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9952B" w14:textId="2D64976B" w:rsidR="0018518C" w:rsidRPr="00086856" w:rsidRDefault="000E6061" w:rsidP="000E6061">
      <w:pPr>
        <w:jc w:val="center"/>
        <w:rPr>
          <w:b/>
          <w:bCs/>
          <w:u w:val="single"/>
        </w:rPr>
      </w:pPr>
      <w:r w:rsidRPr="02237BCD">
        <w:rPr>
          <w:b/>
          <w:bCs/>
          <w:u w:val="single"/>
        </w:rPr>
        <w:t xml:space="preserve">Curriculum </w:t>
      </w:r>
      <w:r w:rsidR="0FBB5E52" w:rsidRPr="02237BCD">
        <w:rPr>
          <w:b/>
          <w:bCs/>
          <w:u w:val="single"/>
        </w:rPr>
        <w:t>Map 2025 2026</w:t>
      </w:r>
    </w:p>
    <w:tbl>
      <w:tblPr>
        <w:tblStyle w:val="TableGrid"/>
        <w:tblW w:w="0" w:type="auto"/>
        <w:tblLook w:val="04A0" w:firstRow="1" w:lastRow="0" w:firstColumn="1" w:lastColumn="0" w:noHBand="0" w:noVBand="1"/>
      </w:tblPr>
      <w:tblGrid>
        <w:gridCol w:w="1085"/>
        <w:gridCol w:w="1598"/>
        <w:gridCol w:w="1598"/>
        <w:gridCol w:w="1314"/>
        <w:gridCol w:w="1508"/>
        <w:gridCol w:w="2021"/>
        <w:gridCol w:w="2021"/>
        <w:gridCol w:w="2021"/>
        <w:gridCol w:w="782"/>
      </w:tblGrid>
      <w:tr w:rsidR="0066563C" w14:paraId="7C62EBE8" w14:textId="77777777" w:rsidTr="00931615">
        <w:trPr>
          <w:trHeight w:val="405"/>
        </w:trPr>
        <w:tc>
          <w:tcPr>
            <w:tcW w:w="1082" w:type="dxa"/>
          </w:tcPr>
          <w:p w14:paraId="4E65DBFA" w14:textId="77777777" w:rsidR="4B4CF305" w:rsidRDefault="4B4CF305"/>
        </w:tc>
        <w:tc>
          <w:tcPr>
            <w:tcW w:w="1595" w:type="dxa"/>
          </w:tcPr>
          <w:p w14:paraId="262E7063" w14:textId="2E562974" w:rsidR="4B4CF305" w:rsidRDefault="4B4CF305">
            <w:r>
              <w:t>Week 1</w:t>
            </w:r>
          </w:p>
        </w:tc>
        <w:tc>
          <w:tcPr>
            <w:tcW w:w="1595" w:type="dxa"/>
          </w:tcPr>
          <w:p w14:paraId="4E4D0835" w14:textId="5C04DD77" w:rsidR="4B4CF305" w:rsidRDefault="4B4CF305">
            <w:r>
              <w:t>Week 2</w:t>
            </w:r>
          </w:p>
        </w:tc>
        <w:tc>
          <w:tcPr>
            <w:tcW w:w="1313" w:type="dxa"/>
          </w:tcPr>
          <w:p w14:paraId="4D8B0E6E" w14:textId="032FE610" w:rsidR="4B4CF305" w:rsidRDefault="4B4CF305">
            <w:r>
              <w:t>Week 3</w:t>
            </w:r>
          </w:p>
        </w:tc>
        <w:tc>
          <w:tcPr>
            <w:tcW w:w="1528" w:type="dxa"/>
          </w:tcPr>
          <w:p w14:paraId="40A3C18C" w14:textId="01ED43BF" w:rsidR="4B4CF305" w:rsidRDefault="4B4CF305">
            <w:r>
              <w:t>Week 4</w:t>
            </w:r>
          </w:p>
        </w:tc>
        <w:tc>
          <w:tcPr>
            <w:tcW w:w="2018" w:type="dxa"/>
          </w:tcPr>
          <w:p w14:paraId="274C5788" w14:textId="780294FA" w:rsidR="4B4CF305" w:rsidRDefault="4B4CF305">
            <w:r>
              <w:t xml:space="preserve">Week 5 </w:t>
            </w:r>
          </w:p>
        </w:tc>
        <w:tc>
          <w:tcPr>
            <w:tcW w:w="2018" w:type="dxa"/>
          </w:tcPr>
          <w:p w14:paraId="2A18366E" w14:textId="111C5BEE" w:rsidR="4B4CF305" w:rsidRDefault="4B4CF305">
            <w:r>
              <w:t xml:space="preserve">Week 6 </w:t>
            </w:r>
          </w:p>
        </w:tc>
        <w:tc>
          <w:tcPr>
            <w:tcW w:w="2018" w:type="dxa"/>
          </w:tcPr>
          <w:p w14:paraId="02DB806A" w14:textId="7556C372" w:rsidR="4B4CF305" w:rsidRDefault="4B4CF305">
            <w:r>
              <w:t xml:space="preserve">Week 7 </w:t>
            </w:r>
          </w:p>
        </w:tc>
        <w:tc>
          <w:tcPr>
            <w:tcW w:w="781" w:type="dxa"/>
          </w:tcPr>
          <w:p w14:paraId="194FCD6B" w14:textId="2E55CBD2" w:rsidR="4B4CF305" w:rsidRDefault="4B4CF305">
            <w:r>
              <w:t>Week 8</w:t>
            </w:r>
          </w:p>
        </w:tc>
      </w:tr>
      <w:tr w:rsidR="4B4CF305" w14:paraId="75EAB96B" w14:textId="77777777" w:rsidTr="00931615">
        <w:trPr>
          <w:trHeight w:val="300"/>
        </w:trPr>
        <w:tc>
          <w:tcPr>
            <w:tcW w:w="1082" w:type="dxa"/>
            <w:shd w:val="clear" w:color="auto" w:fill="FAE2D5" w:themeFill="accent2" w:themeFillTint="33"/>
          </w:tcPr>
          <w:p w14:paraId="3109127E" w14:textId="196846A4" w:rsidR="4B4CF305" w:rsidRDefault="4B4CF305">
            <w:r>
              <w:t>Autumn 1</w:t>
            </w:r>
          </w:p>
        </w:tc>
        <w:tc>
          <w:tcPr>
            <w:tcW w:w="12866" w:type="dxa"/>
            <w:gridSpan w:val="8"/>
            <w:shd w:val="clear" w:color="auto" w:fill="FAE2D5" w:themeFill="accent2" w:themeFillTint="33"/>
          </w:tcPr>
          <w:p w14:paraId="0D8C1359" w14:textId="77D8AB91" w:rsidR="4B4CF305" w:rsidRDefault="00B31E34">
            <w:r w:rsidRPr="00B31E34">
              <w:t>This half term, students will learn about the structure of the Earth, including its layers and tectonic processes, and begin to explore the wider universe. They will also study variation and reproduction, understanding how differences arise within species and how reproduction contributes to genetic diversity.</w:t>
            </w:r>
          </w:p>
        </w:tc>
      </w:tr>
      <w:tr w:rsidR="0066563C" w14:paraId="6BD470C9" w14:textId="77777777" w:rsidTr="00931615">
        <w:trPr>
          <w:trHeight w:val="300"/>
        </w:trPr>
        <w:tc>
          <w:tcPr>
            <w:tcW w:w="1082" w:type="dxa"/>
          </w:tcPr>
          <w:p w14:paraId="51A5A723" w14:textId="5680EB0F" w:rsidR="009405A5" w:rsidRDefault="339C77FC">
            <w:r>
              <w:t>Unit</w:t>
            </w:r>
          </w:p>
        </w:tc>
        <w:tc>
          <w:tcPr>
            <w:tcW w:w="1595" w:type="dxa"/>
          </w:tcPr>
          <w:p w14:paraId="25AD1F8F" w14:textId="4C821D1E" w:rsidR="4B4CF305" w:rsidRDefault="00350833">
            <w:r>
              <w:t>Introduction and baselines</w:t>
            </w:r>
          </w:p>
        </w:tc>
        <w:tc>
          <w:tcPr>
            <w:tcW w:w="1595" w:type="dxa"/>
          </w:tcPr>
          <w:p w14:paraId="38824128" w14:textId="7C7CB9C7" w:rsidR="4B4CF305" w:rsidRDefault="00A00DE8">
            <w:r>
              <w:t>Earth – Structure and Universe</w:t>
            </w:r>
          </w:p>
        </w:tc>
        <w:tc>
          <w:tcPr>
            <w:tcW w:w="1313" w:type="dxa"/>
          </w:tcPr>
          <w:p w14:paraId="7F8DD03A" w14:textId="784592B1" w:rsidR="4B4CF305" w:rsidRDefault="00EE313F">
            <w:r>
              <w:t>Earth – Structure and Universe</w:t>
            </w:r>
          </w:p>
        </w:tc>
        <w:tc>
          <w:tcPr>
            <w:tcW w:w="1528" w:type="dxa"/>
          </w:tcPr>
          <w:p w14:paraId="52188729" w14:textId="36ED311A" w:rsidR="4B4CF305" w:rsidRDefault="00E739C4">
            <w:r>
              <w:t>Earth – Structure and Universe</w:t>
            </w:r>
          </w:p>
        </w:tc>
        <w:tc>
          <w:tcPr>
            <w:tcW w:w="2018" w:type="dxa"/>
          </w:tcPr>
          <w:p w14:paraId="57099862" w14:textId="6A7AE747" w:rsidR="4B4CF305" w:rsidRDefault="00E739C4">
            <w:r>
              <w:t>Genes – Variation and Reproduction</w:t>
            </w:r>
          </w:p>
        </w:tc>
        <w:tc>
          <w:tcPr>
            <w:tcW w:w="2018" w:type="dxa"/>
          </w:tcPr>
          <w:p w14:paraId="1758A8E8" w14:textId="6419DAD6" w:rsidR="4B4CF305" w:rsidRDefault="00E739C4">
            <w:r>
              <w:t>Genes – Variation and Reproduction</w:t>
            </w:r>
          </w:p>
        </w:tc>
        <w:tc>
          <w:tcPr>
            <w:tcW w:w="2018" w:type="dxa"/>
          </w:tcPr>
          <w:p w14:paraId="11F537E8" w14:textId="1BBA06A4" w:rsidR="4B4CF305" w:rsidRDefault="00871E51">
            <w:r>
              <w:t>Assessment/Data Check</w:t>
            </w:r>
          </w:p>
        </w:tc>
        <w:tc>
          <w:tcPr>
            <w:tcW w:w="781" w:type="dxa"/>
            <w:shd w:val="clear" w:color="auto" w:fill="A6A6A6" w:themeFill="background1" w:themeFillShade="A6"/>
          </w:tcPr>
          <w:p w14:paraId="5B14FD1E" w14:textId="77777777" w:rsidR="4B4CF305" w:rsidRDefault="4B4CF305"/>
        </w:tc>
      </w:tr>
      <w:tr w:rsidR="4B4CF305" w14:paraId="6DBC7C57" w14:textId="77777777" w:rsidTr="00931615">
        <w:trPr>
          <w:trHeight w:val="300"/>
        </w:trPr>
        <w:tc>
          <w:tcPr>
            <w:tcW w:w="1082" w:type="dxa"/>
            <w:shd w:val="clear" w:color="auto" w:fill="FAE2D5" w:themeFill="accent2" w:themeFillTint="33"/>
          </w:tcPr>
          <w:p w14:paraId="3D8A8E59" w14:textId="09C808D2" w:rsidR="4B4CF305" w:rsidRDefault="4B4CF305">
            <w:r>
              <w:t>Autumn 2</w:t>
            </w:r>
          </w:p>
        </w:tc>
        <w:tc>
          <w:tcPr>
            <w:tcW w:w="12866" w:type="dxa"/>
            <w:gridSpan w:val="8"/>
            <w:shd w:val="clear" w:color="auto" w:fill="FAE2D5" w:themeFill="accent2" w:themeFillTint="33"/>
          </w:tcPr>
          <w:p w14:paraId="1543F24C" w14:textId="2BB8B8BD" w:rsidR="4B4CF305" w:rsidRDefault="009A25B4">
            <w:r w:rsidRPr="009A25B4">
              <w:t>This half term, students will continue exploring variation and reproduction before moving on to study sound waves. They will learn how sound travels, how it is detected by the ear, and how pitch and volume are affected by wave properties.</w:t>
            </w:r>
          </w:p>
        </w:tc>
      </w:tr>
      <w:tr w:rsidR="0066563C" w14:paraId="5203530C" w14:textId="77777777" w:rsidTr="00931615">
        <w:trPr>
          <w:trHeight w:val="300"/>
        </w:trPr>
        <w:tc>
          <w:tcPr>
            <w:tcW w:w="1082" w:type="dxa"/>
          </w:tcPr>
          <w:p w14:paraId="6037D5FE" w14:textId="0AA82FE3" w:rsidR="009405A5" w:rsidRDefault="00177E88">
            <w:r>
              <w:t>Unit</w:t>
            </w:r>
          </w:p>
        </w:tc>
        <w:tc>
          <w:tcPr>
            <w:tcW w:w="1595" w:type="dxa"/>
          </w:tcPr>
          <w:p w14:paraId="2232F564" w14:textId="77777777" w:rsidR="4B4CF305" w:rsidRDefault="4B4CF305"/>
          <w:p w14:paraId="69C98B8D" w14:textId="7A9E810A" w:rsidR="4B4CF305" w:rsidRDefault="0028531A">
            <w:r>
              <w:t>Genes – Variation and Reproduction</w:t>
            </w:r>
          </w:p>
        </w:tc>
        <w:tc>
          <w:tcPr>
            <w:tcW w:w="1595" w:type="dxa"/>
          </w:tcPr>
          <w:p w14:paraId="099537E0" w14:textId="6C4C85A9" w:rsidR="4B4CF305" w:rsidRDefault="007857AE">
            <w:r>
              <w:t>Genes – Variation and Reproduction</w:t>
            </w:r>
          </w:p>
        </w:tc>
        <w:tc>
          <w:tcPr>
            <w:tcW w:w="1313" w:type="dxa"/>
          </w:tcPr>
          <w:p w14:paraId="0AB2677D" w14:textId="3C1EB0F9" w:rsidR="4B4CF305" w:rsidRDefault="002F27AE">
            <w:r>
              <w:t>Waves – Sound</w:t>
            </w:r>
          </w:p>
        </w:tc>
        <w:tc>
          <w:tcPr>
            <w:tcW w:w="1528" w:type="dxa"/>
          </w:tcPr>
          <w:p w14:paraId="566692AD" w14:textId="23322684" w:rsidR="4B4CF305" w:rsidRDefault="002F27AE">
            <w:r>
              <w:t>Waves – Sound</w:t>
            </w:r>
          </w:p>
        </w:tc>
        <w:tc>
          <w:tcPr>
            <w:tcW w:w="2018" w:type="dxa"/>
          </w:tcPr>
          <w:p w14:paraId="51FEF865" w14:textId="4B322BC7" w:rsidR="4B4CF305" w:rsidRDefault="002F27AE">
            <w:r>
              <w:t>Waves – Sound</w:t>
            </w:r>
          </w:p>
        </w:tc>
        <w:tc>
          <w:tcPr>
            <w:tcW w:w="2018" w:type="dxa"/>
          </w:tcPr>
          <w:p w14:paraId="3760AD52" w14:textId="5F683E2A" w:rsidR="4B4CF305" w:rsidRDefault="00C97E2D">
            <w:r>
              <w:t>Revision, assessment and gap fill</w:t>
            </w:r>
          </w:p>
        </w:tc>
        <w:tc>
          <w:tcPr>
            <w:tcW w:w="2018" w:type="dxa"/>
          </w:tcPr>
          <w:p w14:paraId="3B814418" w14:textId="6B76DCE7" w:rsidR="4B4CF305" w:rsidRDefault="00C97E2D">
            <w:r>
              <w:t>Revision, assessment and gap fill</w:t>
            </w:r>
          </w:p>
        </w:tc>
        <w:tc>
          <w:tcPr>
            <w:tcW w:w="781" w:type="dxa"/>
            <w:shd w:val="clear" w:color="auto" w:fill="A6A6A6" w:themeFill="background1" w:themeFillShade="A6"/>
          </w:tcPr>
          <w:p w14:paraId="6629CFA0" w14:textId="77777777" w:rsidR="4B4CF305" w:rsidRDefault="4B4CF305"/>
        </w:tc>
      </w:tr>
      <w:tr w:rsidR="4B4CF305" w14:paraId="1DEE7ECE" w14:textId="77777777" w:rsidTr="00931615">
        <w:trPr>
          <w:trHeight w:val="300"/>
        </w:trPr>
        <w:tc>
          <w:tcPr>
            <w:tcW w:w="1082" w:type="dxa"/>
            <w:shd w:val="clear" w:color="auto" w:fill="C1F0C7" w:themeFill="accent3" w:themeFillTint="33"/>
          </w:tcPr>
          <w:p w14:paraId="57586A05" w14:textId="642644CB" w:rsidR="4B4CF305" w:rsidRDefault="4B4CF305">
            <w:r>
              <w:t>Spring 1</w:t>
            </w:r>
          </w:p>
        </w:tc>
        <w:tc>
          <w:tcPr>
            <w:tcW w:w="12866" w:type="dxa"/>
            <w:gridSpan w:val="8"/>
            <w:shd w:val="clear" w:color="auto" w:fill="C1F0C7" w:themeFill="accent3" w:themeFillTint="33"/>
          </w:tcPr>
          <w:p w14:paraId="269E18B2" w14:textId="5AA2D12A" w:rsidR="4B4CF305" w:rsidRDefault="009A25B4" w:rsidP="4B4CF305">
            <w:pPr>
              <w:rPr>
                <w:rFonts w:ascii="Calibri" w:hAnsi="Calibri" w:cs="Calibri"/>
              </w:rPr>
            </w:pPr>
            <w:r w:rsidRPr="009A25B4">
              <w:rPr>
                <w:rFonts w:ascii="Calibri" w:hAnsi="Calibri" w:cs="Calibri"/>
              </w:rPr>
              <w:t>This half term, students will investigate how light behaves, including reflection, refraction and how we see. They will also begin studying contact forces such as friction, tension and air resistance, and how these affect motion.</w:t>
            </w:r>
          </w:p>
        </w:tc>
      </w:tr>
      <w:tr w:rsidR="0066563C" w14:paraId="25723EAF" w14:textId="77777777" w:rsidTr="00931615">
        <w:trPr>
          <w:trHeight w:val="300"/>
        </w:trPr>
        <w:tc>
          <w:tcPr>
            <w:tcW w:w="1082" w:type="dxa"/>
          </w:tcPr>
          <w:p w14:paraId="152E7D80" w14:textId="409BB8B2" w:rsidR="009405A5" w:rsidRDefault="00177E88">
            <w:r>
              <w:t>Unit</w:t>
            </w:r>
          </w:p>
        </w:tc>
        <w:tc>
          <w:tcPr>
            <w:tcW w:w="1595" w:type="dxa"/>
          </w:tcPr>
          <w:p w14:paraId="676B81D1" w14:textId="4D4F3D8A" w:rsidR="4B4CF305" w:rsidRDefault="002F27AE">
            <w:r>
              <w:t>Waves – light</w:t>
            </w:r>
          </w:p>
          <w:p w14:paraId="481849D8" w14:textId="1725308C" w:rsidR="4B4CF305" w:rsidRDefault="4B4CF305"/>
        </w:tc>
        <w:tc>
          <w:tcPr>
            <w:tcW w:w="1595" w:type="dxa"/>
          </w:tcPr>
          <w:p w14:paraId="6D020E2C" w14:textId="6DC8C9FF" w:rsidR="00917644" w:rsidRDefault="00744283" w:rsidP="00917644">
            <w:r>
              <w:t>Waves – light</w:t>
            </w:r>
          </w:p>
          <w:p w14:paraId="200EBF88" w14:textId="249F87B0" w:rsidR="4B4CF305" w:rsidRDefault="4B4CF305"/>
        </w:tc>
        <w:tc>
          <w:tcPr>
            <w:tcW w:w="1313" w:type="dxa"/>
          </w:tcPr>
          <w:p w14:paraId="65F1C1FA" w14:textId="5ED8958A" w:rsidR="00917644" w:rsidRDefault="00744283" w:rsidP="00917644">
            <w:r>
              <w:t xml:space="preserve">Forces – contact forces </w:t>
            </w:r>
          </w:p>
          <w:p w14:paraId="7F829F67" w14:textId="52CD2F61" w:rsidR="4B4CF305" w:rsidRDefault="4B4CF305"/>
        </w:tc>
        <w:tc>
          <w:tcPr>
            <w:tcW w:w="1528" w:type="dxa"/>
          </w:tcPr>
          <w:p w14:paraId="090D9E95" w14:textId="35EDA992" w:rsidR="00744283" w:rsidRDefault="00744283" w:rsidP="00744283">
            <w:r>
              <w:t xml:space="preserve">Forces – contact forces </w:t>
            </w:r>
          </w:p>
          <w:p w14:paraId="73505C1A" w14:textId="1A45F67B" w:rsidR="4B4CF305" w:rsidRDefault="4B4CF305"/>
        </w:tc>
        <w:tc>
          <w:tcPr>
            <w:tcW w:w="2018" w:type="dxa"/>
          </w:tcPr>
          <w:p w14:paraId="5862F6B9" w14:textId="798F2917" w:rsidR="00744283" w:rsidRDefault="00744283" w:rsidP="00744283">
            <w:r>
              <w:t>Forces –pressure</w:t>
            </w:r>
          </w:p>
          <w:p w14:paraId="71B5A468" w14:textId="384F61AD" w:rsidR="4B4CF305" w:rsidRDefault="4B4CF305"/>
        </w:tc>
        <w:tc>
          <w:tcPr>
            <w:tcW w:w="2018" w:type="dxa"/>
          </w:tcPr>
          <w:p w14:paraId="45E3344F" w14:textId="7B96BA1C" w:rsidR="00F72500" w:rsidRDefault="0066563C" w:rsidP="00F72500">
            <w:r>
              <w:t>Assessment/Data check</w:t>
            </w:r>
          </w:p>
          <w:p w14:paraId="7ADAAA9C" w14:textId="5D209439" w:rsidR="4B4CF305" w:rsidRDefault="4B4CF305"/>
        </w:tc>
        <w:tc>
          <w:tcPr>
            <w:tcW w:w="2018" w:type="dxa"/>
            <w:shd w:val="clear" w:color="auto" w:fill="A6A6A6" w:themeFill="background1" w:themeFillShade="A6"/>
          </w:tcPr>
          <w:p w14:paraId="68DB4E25" w14:textId="77777777" w:rsidR="4B4CF305" w:rsidRDefault="4B4CF305"/>
        </w:tc>
        <w:tc>
          <w:tcPr>
            <w:tcW w:w="781" w:type="dxa"/>
            <w:shd w:val="clear" w:color="auto" w:fill="A6A6A6" w:themeFill="background1" w:themeFillShade="A6"/>
          </w:tcPr>
          <w:p w14:paraId="76ECF2AC" w14:textId="77777777" w:rsidR="4B4CF305" w:rsidRDefault="4B4CF305"/>
        </w:tc>
      </w:tr>
      <w:tr w:rsidR="4B4CF305" w14:paraId="7E358A9A" w14:textId="77777777" w:rsidTr="00931615">
        <w:trPr>
          <w:trHeight w:val="300"/>
        </w:trPr>
        <w:tc>
          <w:tcPr>
            <w:tcW w:w="1082" w:type="dxa"/>
            <w:shd w:val="clear" w:color="auto" w:fill="C1F0C7" w:themeFill="accent3" w:themeFillTint="33"/>
          </w:tcPr>
          <w:p w14:paraId="6F439789" w14:textId="08D92207" w:rsidR="4B4CF305" w:rsidRDefault="4B4CF305">
            <w:r>
              <w:t>Spring 2</w:t>
            </w:r>
          </w:p>
        </w:tc>
        <w:tc>
          <w:tcPr>
            <w:tcW w:w="12866" w:type="dxa"/>
            <w:gridSpan w:val="8"/>
            <w:shd w:val="clear" w:color="auto" w:fill="C1F0C7" w:themeFill="accent3" w:themeFillTint="33"/>
          </w:tcPr>
          <w:p w14:paraId="7C0FF7EF" w14:textId="481A5BF5" w:rsidR="4B4CF305" w:rsidRDefault="009A25B4">
            <w:r w:rsidRPr="009A25B4">
              <w:t>This half term, students will continue learning about forces by exploring pressure in solids, liquids and gases. They will then begin to study the periodic table, learning about the structure of elements and how they are organised based on patterns in their properties.</w:t>
            </w:r>
          </w:p>
        </w:tc>
      </w:tr>
      <w:tr w:rsidR="00F72500" w14:paraId="67E2965A" w14:textId="77777777" w:rsidTr="00931615">
        <w:trPr>
          <w:trHeight w:val="300"/>
        </w:trPr>
        <w:tc>
          <w:tcPr>
            <w:tcW w:w="1082" w:type="dxa"/>
          </w:tcPr>
          <w:p w14:paraId="7A5780C1" w14:textId="31094C72" w:rsidR="009405A5" w:rsidRDefault="00177E88">
            <w:r>
              <w:lastRenderedPageBreak/>
              <w:t>Unit</w:t>
            </w:r>
          </w:p>
        </w:tc>
        <w:tc>
          <w:tcPr>
            <w:tcW w:w="1595" w:type="dxa"/>
          </w:tcPr>
          <w:p w14:paraId="4ED5C7E3" w14:textId="77777777" w:rsidR="008B5681" w:rsidRDefault="008B5681" w:rsidP="008B5681">
            <w:r>
              <w:t>Forces –pressure</w:t>
            </w:r>
          </w:p>
          <w:p w14:paraId="4057A6CA" w14:textId="1CB19643" w:rsidR="4B4CF305" w:rsidRDefault="4B4CF305"/>
        </w:tc>
        <w:tc>
          <w:tcPr>
            <w:tcW w:w="1595" w:type="dxa"/>
          </w:tcPr>
          <w:p w14:paraId="14D0104A" w14:textId="56D3643D" w:rsidR="0066563C" w:rsidRDefault="007C0537" w:rsidP="0066563C">
            <w:r>
              <w:t>Matter – periodic table and elements</w:t>
            </w:r>
          </w:p>
          <w:p w14:paraId="139D9237" w14:textId="108D38FE" w:rsidR="4B4CF305" w:rsidRDefault="4B4CF305"/>
        </w:tc>
        <w:tc>
          <w:tcPr>
            <w:tcW w:w="1313" w:type="dxa"/>
          </w:tcPr>
          <w:p w14:paraId="6A6C9CF1" w14:textId="77777777" w:rsidR="007C0537" w:rsidRDefault="007C0537" w:rsidP="007C0537">
            <w:r>
              <w:t>Matter – periodic table and elements</w:t>
            </w:r>
          </w:p>
          <w:p w14:paraId="748FD444" w14:textId="22DF4527" w:rsidR="4B4CF305" w:rsidRDefault="4B4CF305"/>
        </w:tc>
        <w:tc>
          <w:tcPr>
            <w:tcW w:w="1528" w:type="dxa"/>
          </w:tcPr>
          <w:p w14:paraId="29DD73A3" w14:textId="77777777" w:rsidR="007C0537" w:rsidRDefault="007C0537" w:rsidP="007C0537">
            <w:r>
              <w:t>Matter – periodic table and elements</w:t>
            </w:r>
          </w:p>
          <w:p w14:paraId="506AE3C0" w14:textId="65F602FC" w:rsidR="4B4CF305" w:rsidRDefault="4B4CF305"/>
        </w:tc>
        <w:tc>
          <w:tcPr>
            <w:tcW w:w="2018" w:type="dxa"/>
          </w:tcPr>
          <w:p w14:paraId="5E8F333A" w14:textId="77777777" w:rsidR="0066563C" w:rsidRDefault="0066563C" w:rsidP="0066563C">
            <w:r>
              <w:t>Assessment/Data check</w:t>
            </w:r>
          </w:p>
          <w:p w14:paraId="743103ED" w14:textId="59C88787" w:rsidR="4B4CF305" w:rsidRDefault="4B4CF305"/>
        </w:tc>
        <w:tc>
          <w:tcPr>
            <w:tcW w:w="2018" w:type="dxa"/>
            <w:shd w:val="clear" w:color="auto" w:fill="A6A6A6" w:themeFill="background1" w:themeFillShade="A6"/>
          </w:tcPr>
          <w:p w14:paraId="1B964DDE" w14:textId="6A25F881" w:rsidR="4B4CF305" w:rsidRDefault="4B4CF305"/>
        </w:tc>
        <w:tc>
          <w:tcPr>
            <w:tcW w:w="2018" w:type="dxa"/>
            <w:shd w:val="clear" w:color="auto" w:fill="A6A6A6" w:themeFill="background1" w:themeFillShade="A6"/>
          </w:tcPr>
          <w:p w14:paraId="6228E3FF" w14:textId="77777777" w:rsidR="4B4CF305" w:rsidRDefault="4B4CF305"/>
        </w:tc>
        <w:tc>
          <w:tcPr>
            <w:tcW w:w="781" w:type="dxa"/>
            <w:shd w:val="clear" w:color="auto" w:fill="A6A6A6" w:themeFill="background1" w:themeFillShade="A6"/>
          </w:tcPr>
          <w:p w14:paraId="37FBC8B4" w14:textId="77777777" w:rsidR="4B4CF305" w:rsidRDefault="4B4CF305"/>
        </w:tc>
      </w:tr>
      <w:tr w:rsidR="4B4CF305" w14:paraId="55BB759A" w14:textId="77777777" w:rsidTr="00931615">
        <w:trPr>
          <w:trHeight w:val="300"/>
        </w:trPr>
        <w:tc>
          <w:tcPr>
            <w:tcW w:w="1082" w:type="dxa"/>
            <w:shd w:val="clear" w:color="auto" w:fill="FFFFCC"/>
          </w:tcPr>
          <w:p w14:paraId="49C4B875" w14:textId="67DE15CF" w:rsidR="4B4CF305" w:rsidRDefault="4B4CF305">
            <w:r>
              <w:t>Summer 1</w:t>
            </w:r>
          </w:p>
        </w:tc>
        <w:tc>
          <w:tcPr>
            <w:tcW w:w="12866" w:type="dxa"/>
            <w:gridSpan w:val="8"/>
            <w:shd w:val="clear" w:color="auto" w:fill="FFFFCC"/>
          </w:tcPr>
          <w:p w14:paraId="6825C5A0" w14:textId="692FDD13" w:rsidR="4B4CF305" w:rsidRDefault="009A25B4">
            <w:r w:rsidRPr="009A25B4">
              <w:t>This half term, students will explore the human breathing system, including gas exchange and the importance of a healthy respiratory system. They will review key content in preparation for end-of-year assessments.</w:t>
            </w:r>
          </w:p>
        </w:tc>
      </w:tr>
      <w:tr w:rsidR="00931615" w14:paraId="3C54243E" w14:textId="77777777" w:rsidTr="00931615">
        <w:trPr>
          <w:trHeight w:val="300"/>
        </w:trPr>
        <w:tc>
          <w:tcPr>
            <w:tcW w:w="1082" w:type="dxa"/>
          </w:tcPr>
          <w:p w14:paraId="511E6C91" w14:textId="4CC68BB4" w:rsidR="00931615" w:rsidRDefault="00931615" w:rsidP="00931615">
            <w:r>
              <w:t>Unit</w:t>
            </w:r>
          </w:p>
        </w:tc>
        <w:tc>
          <w:tcPr>
            <w:tcW w:w="1595" w:type="dxa"/>
          </w:tcPr>
          <w:p w14:paraId="6F965A1B" w14:textId="19E59595" w:rsidR="00931615" w:rsidRDefault="00931615" w:rsidP="00931615">
            <w:r>
              <w:t>Organisms – breathing</w:t>
            </w:r>
          </w:p>
          <w:p w14:paraId="3C9FA507" w14:textId="09174257" w:rsidR="00931615" w:rsidRDefault="00931615" w:rsidP="00931615"/>
        </w:tc>
        <w:tc>
          <w:tcPr>
            <w:tcW w:w="1595" w:type="dxa"/>
          </w:tcPr>
          <w:p w14:paraId="6ECBB6C9" w14:textId="77777777" w:rsidR="00931615" w:rsidRDefault="00931615" w:rsidP="00931615">
            <w:r>
              <w:t>Organisms – breathing</w:t>
            </w:r>
          </w:p>
          <w:p w14:paraId="1FFB5D29" w14:textId="4B1894F4" w:rsidR="00931615" w:rsidRDefault="00931615" w:rsidP="00931615"/>
        </w:tc>
        <w:tc>
          <w:tcPr>
            <w:tcW w:w="1313" w:type="dxa"/>
          </w:tcPr>
          <w:p w14:paraId="40634C11" w14:textId="77777777" w:rsidR="00931615" w:rsidRDefault="00931615" w:rsidP="00931615">
            <w:r>
              <w:t>Organisms – breathing</w:t>
            </w:r>
          </w:p>
          <w:p w14:paraId="02087866" w14:textId="568518E3" w:rsidR="00931615" w:rsidRDefault="00931615" w:rsidP="00931615"/>
        </w:tc>
        <w:tc>
          <w:tcPr>
            <w:tcW w:w="1528" w:type="dxa"/>
          </w:tcPr>
          <w:p w14:paraId="5BF10D29" w14:textId="77777777" w:rsidR="00931615" w:rsidRDefault="00931615" w:rsidP="00931615">
            <w:r>
              <w:t>Organisms – breathing</w:t>
            </w:r>
          </w:p>
          <w:p w14:paraId="025522D5" w14:textId="48C8D71B" w:rsidR="00931615" w:rsidRDefault="00931615" w:rsidP="00931615"/>
        </w:tc>
        <w:tc>
          <w:tcPr>
            <w:tcW w:w="2018" w:type="dxa"/>
          </w:tcPr>
          <w:p w14:paraId="072B3327" w14:textId="7F1F11C2" w:rsidR="00255936" w:rsidRDefault="00255936" w:rsidP="00931615">
            <w:r>
              <w:t>Revision and gap fill</w:t>
            </w:r>
          </w:p>
          <w:p w14:paraId="28A20813" w14:textId="4992BC61" w:rsidR="00931615" w:rsidRDefault="00931615" w:rsidP="00931615"/>
        </w:tc>
        <w:tc>
          <w:tcPr>
            <w:tcW w:w="2018" w:type="dxa"/>
          </w:tcPr>
          <w:p w14:paraId="6301DE97" w14:textId="77777777" w:rsidR="00931615" w:rsidRDefault="00931615" w:rsidP="00931615">
            <w:r>
              <w:t>Assessment-Data collection</w:t>
            </w:r>
          </w:p>
          <w:p w14:paraId="01EE592F" w14:textId="36D53AEC" w:rsidR="00931615" w:rsidRDefault="00931615" w:rsidP="00931615"/>
        </w:tc>
        <w:tc>
          <w:tcPr>
            <w:tcW w:w="2018" w:type="dxa"/>
            <w:shd w:val="clear" w:color="auto" w:fill="A6A6A6" w:themeFill="background1" w:themeFillShade="A6"/>
          </w:tcPr>
          <w:p w14:paraId="2F8E7A8A" w14:textId="77777777" w:rsidR="00931615" w:rsidRDefault="00931615" w:rsidP="00931615"/>
        </w:tc>
        <w:tc>
          <w:tcPr>
            <w:tcW w:w="781" w:type="dxa"/>
            <w:shd w:val="clear" w:color="auto" w:fill="A6A6A6" w:themeFill="background1" w:themeFillShade="A6"/>
          </w:tcPr>
          <w:p w14:paraId="47D644CE" w14:textId="77777777" w:rsidR="00931615" w:rsidRDefault="00931615" w:rsidP="00931615"/>
        </w:tc>
      </w:tr>
      <w:tr w:rsidR="00931615" w14:paraId="5A20962C" w14:textId="77777777" w:rsidTr="00931615">
        <w:trPr>
          <w:trHeight w:val="300"/>
        </w:trPr>
        <w:tc>
          <w:tcPr>
            <w:tcW w:w="1082" w:type="dxa"/>
            <w:shd w:val="clear" w:color="auto" w:fill="FFFFCC"/>
          </w:tcPr>
          <w:p w14:paraId="30F3CEAD" w14:textId="0D44FBD5" w:rsidR="00931615" w:rsidRDefault="00931615" w:rsidP="00931615">
            <w:r>
              <w:t>Summer 2</w:t>
            </w:r>
          </w:p>
        </w:tc>
        <w:tc>
          <w:tcPr>
            <w:tcW w:w="12866" w:type="dxa"/>
            <w:gridSpan w:val="8"/>
            <w:shd w:val="clear" w:color="auto" w:fill="FFFFCC"/>
          </w:tcPr>
          <w:p w14:paraId="5F9B9EB4" w14:textId="4410EFE2" w:rsidR="00931615" w:rsidRDefault="006B5439" w:rsidP="00931615">
            <w:r w:rsidRPr="006B5439">
              <w:t>This half term, students will study the process of digestion, learning how the body breaks down and absorbs nutrients from food. They will also engage in revision and enrichment activities to consolidate their learning and apply science in broader contexts.</w:t>
            </w:r>
          </w:p>
        </w:tc>
      </w:tr>
      <w:tr w:rsidR="00931615" w14:paraId="2474AB0C" w14:textId="77777777" w:rsidTr="00931615">
        <w:trPr>
          <w:trHeight w:val="300"/>
        </w:trPr>
        <w:tc>
          <w:tcPr>
            <w:tcW w:w="1082" w:type="dxa"/>
          </w:tcPr>
          <w:p w14:paraId="3726F275" w14:textId="77EA4D82" w:rsidR="00931615" w:rsidRDefault="00931615" w:rsidP="00931615">
            <w:r>
              <w:t>Unit</w:t>
            </w:r>
          </w:p>
        </w:tc>
        <w:tc>
          <w:tcPr>
            <w:tcW w:w="1595" w:type="dxa"/>
          </w:tcPr>
          <w:p w14:paraId="6E3DEDD4" w14:textId="77777777" w:rsidR="00931615" w:rsidRDefault="00931615" w:rsidP="00931615"/>
          <w:p w14:paraId="6EB5BB90" w14:textId="0C90EC02" w:rsidR="00931615" w:rsidRDefault="00255936" w:rsidP="00931615">
            <w:r>
              <w:t>Organisms – digestion</w:t>
            </w:r>
          </w:p>
        </w:tc>
        <w:tc>
          <w:tcPr>
            <w:tcW w:w="1595" w:type="dxa"/>
          </w:tcPr>
          <w:p w14:paraId="4D16027A" w14:textId="53F87CA8" w:rsidR="00931615" w:rsidRDefault="00255936" w:rsidP="00931615">
            <w:r>
              <w:t>Organisms – digestion</w:t>
            </w:r>
          </w:p>
        </w:tc>
        <w:tc>
          <w:tcPr>
            <w:tcW w:w="1313" w:type="dxa"/>
          </w:tcPr>
          <w:p w14:paraId="4FA17ECE" w14:textId="0675D96C" w:rsidR="00931615" w:rsidRDefault="00255936" w:rsidP="00931615">
            <w:r>
              <w:t>Organisms – digestion</w:t>
            </w:r>
          </w:p>
        </w:tc>
        <w:tc>
          <w:tcPr>
            <w:tcW w:w="1528" w:type="dxa"/>
          </w:tcPr>
          <w:p w14:paraId="4BB67559" w14:textId="1E8475DA" w:rsidR="00A14750" w:rsidRDefault="00255936" w:rsidP="00931615">
            <w:r>
              <w:t>Revision</w:t>
            </w:r>
            <w:r w:rsidR="00A14750">
              <w:t>/gap fill</w:t>
            </w:r>
          </w:p>
        </w:tc>
        <w:tc>
          <w:tcPr>
            <w:tcW w:w="2018" w:type="dxa"/>
          </w:tcPr>
          <w:p w14:paraId="6957FD6D" w14:textId="23A22F34" w:rsidR="00931615" w:rsidRDefault="00931615" w:rsidP="00931615">
            <w:r>
              <w:t>Assessment/Data collection</w:t>
            </w:r>
          </w:p>
        </w:tc>
        <w:tc>
          <w:tcPr>
            <w:tcW w:w="2018" w:type="dxa"/>
          </w:tcPr>
          <w:p w14:paraId="67AE3A68" w14:textId="0C18856F" w:rsidR="00931615" w:rsidRDefault="00931615" w:rsidP="00931615">
            <w:r>
              <w:t>Enrichment</w:t>
            </w:r>
          </w:p>
        </w:tc>
        <w:tc>
          <w:tcPr>
            <w:tcW w:w="2018" w:type="dxa"/>
          </w:tcPr>
          <w:p w14:paraId="5AD6BE4D" w14:textId="2285CC84" w:rsidR="00931615" w:rsidRDefault="00931615" w:rsidP="00931615">
            <w:r>
              <w:t>Enrichment</w:t>
            </w:r>
          </w:p>
        </w:tc>
        <w:tc>
          <w:tcPr>
            <w:tcW w:w="781" w:type="dxa"/>
          </w:tcPr>
          <w:p w14:paraId="389BF573" w14:textId="77777777" w:rsidR="00931615" w:rsidRDefault="00931615" w:rsidP="00931615"/>
        </w:tc>
      </w:tr>
    </w:tbl>
    <w:p w14:paraId="01E471E9" w14:textId="4E083F8D" w:rsidR="002E3F20" w:rsidRPr="000E6061" w:rsidRDefault="002E3F20" w:rsidP="000E6061">
      <w:pPr>
        <w:jc w:val="center"/>
        <w:rPr>
          <w:u w:val="single"/>
        </w:rPr>
      </w:pPr>
    </w:p>
    <w:sectPr w:rsidR="002E3F20" w:rsidRPr="000E6061" w:rsidSect="00136848">
      <w:headerReference w:type="default" r:id="rId9"/>
      <w:footerReference w:type="default" r:id="rId10"/>
      <w:pgSz w:w="16838" w:h="11906" w:orient="landscape"/>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F0660" w14:textId="77777777" w:rsidR="00D17ADB" w:rsidRDefault="00D17ADB" w:rsidP="00C81F19">
      <w:pPr>
        <w:spacing w:after="0" w:line="240" w:lineRule="auto"/>
      </w:pPr>
      <w:r>
        <w:separator/>
      </w:r>
    </w:p>
  </w:endnote>
  <w:endnote w:type="continuationSeparator" w:id="0">
    <w:p w14:paraId="166EF1D1" w14:textId="77777777" w:rsidR="00D17ADB" w:rsidRDefault="00D17ADB" w:rsidP="00C81F19">
      <w:pPr>
        <w:spacing w:after="0" w:line="240" w:lineRule="auto"/>
      </w:pPr>
      <w:r>
        <w:continuationSeparator/>
      </w:r>
    </w:p>
  </w:endnote>
  <w:endnote w:type="continuationNotice" w:id="1">
    <w:p w14:paraId="583EFB50" w14:textId="77777777" w:rsidR="00D17ADB" w:rsidRDefault="00D17A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157E1A13" w14:paraId="56047E64" w14:textId="77777777" w:rsidTr="157E1A13">
      <w:trPr>
        <w:trHeight w:val="300"/>
      </w:trPr>
      <w:tc>
        <w:tcPr>
          <w:tcW w:w="4650" w:type="dxa"/>
        </w:tcPr>
        <w:p w14:paraId="26ECFADC" w14:textId="74EE9908" w:rsidR="157E1A13" w:rsidRDefault="157E1A13" w:rsidP="157E1A13">
          <w:pPr>
            <w:ind w:left="-115"/>
          </w:pPr>
        </w:p>
      </w:tc>
      <w:tc>
        <w:tcPr>
          <w:tcW w:w="4650" w:type="dxa"/>
        </w:tcPr>
        <w:p w14:paraId="4EE93958" w14:textId="0703A2C0" w:rsidR="157E1A13" w:rsidRDefault="157E1A13" w:rsidP="157E1A13">
          <w:pPr>
            <w:jc w:val="center"/>
          </w:pPr>
        </w:p>
      </w:tc>
      <w:tc>
        <w:tcPr>
          <w:tcW w:w="4650" w:type="dxa"/>
        </w:tcPr>
        <w:p w14:paraId="161EA186" w14:textId="5BB5653F" w:rsidR="157E1A13" w:rsidRDefault="157E1A13" w:rsidP="157E1A13">
          <w:pPr>
            <w:ind w:right="-115"/>
            <w:jc w:val="right"/>
          </w:pPr>
        </w:p>
      </w:tc>
    </w:tr>
  </w:tbl>
  <w:p w14:paraId="79F22D81" w14:textId="3F3DD848" w:rsidR="00C81F19" w:rsidRDefault="00C81F1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8C79B" w14:textId="77777777" w:rsidR="00D17ADB" w:rsidRDefault="00D17ADB" w:rsidP="00C81F19">
      <w:pPr>
        <w:spacing w:after="0" w:line="240" w:lineRule="auto"/>
      </w:pPr>
      <w:r>
        <w:separator/>
      </w:r>
    </w:p>
  </w:footnote>
  <w:footnote w:type="continuationSeparator" w:id="0">
    <w:p w14:paraId="680D1B0E" w14:textId="77777777" w:rsidR="00D17ADB" w:rsidRDefault="00D17ADB" w:rsidP="00C81F19">
      <w:pPr>
        <w:spacing w:after="0" w:line="240" w:lineRule="auto"/>
      </w:pPr>
      <w:r>
        <w:continuationSeparator/>
      </w:r>
    </w:p>
  </w:footnote>
  <w:footnote w:type="continuationNotice" w:id="1">
    <w:p w14:paraId="2D27E2BC" w14:textId="77777777" w:rsidR="00D17ADB" w:rsidRDefault="00D17AD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157E1A13" w14:paraId="4D33BD8D" w14:textId="77777777" w:rsidTr="157E1A13">
      <w:trPr>
        <w:trHeight w:val="300"/>
      </w:trPr>
      <w:tc>
        <w:tcPr>
          <w:tcW w:w="4650" w:type="dxa"/>
        </w:tcPr>
        <w:p w14:paraId="30E4E4CB" w14:textId="0D0223E2" w:rsidR="157E1A13" w:rsidRDefault="157E1A13" w:rsidP="157E1A13">
          <w:pPr>
            <w:ind w:left="-115"/>
          </w:pPr>
        </w:p>
      </w:tc>
      <w:tc>
        <w:tcPr>
          <w:tcW w:w="4650" w:type="dxa"/>
        </w:tcPr>
        <w:p w14:paraId="586271BC" w14:textId="474A3C28" w:rsidR="157E1A13" w:rsidRDefault="157E1A13" w:rsidP="157E1A13">
          <w:pPr>
            <w:jc w:val="center"/>
          </w:pPr>
        </w:p>
      </w:tc>
      <w:tc>
        <w:tcPr>
          <w:tcW w:w="4650" w:type="dxa"/>
        </w:tcPr>
        <w:p w14:paraId="60E5B9D0" w14:textId="3943182C" w:rsidR="157E1A13" w:rsidRDefault="157E1A13" w:rsidP="157E1A13">
          <w:pPr>
            <w:ind w:right="-115"/>
            <w:jc w:val="right"/>
          </w:pPr>
        </w:p>
      </w:tc>
    </w:tr>
  </w:tbl>
  <w:p w14:paraId="0DD91F68" w14:textId="5E27D1AA" w:rsidR="00C81F19" w:rsidRDefault="00C81F1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59E"/>
    <w:rsid w:val="00016B42"/>
    <w:rsid w:val="00084747"/>
    <w:rsid w:val="00086856"/>
    <w:rsid w:val="00096228"/>
    <w:rsid w:val="000A07FD"/>
    <w:rsid w:val="000B1FAA"/>
    <w:rsid w:val="000C7130"/>
    <w:rsid w:val="000D68ED"/>
    <w:rsid w:val="000E6061"/>
    <w:rsid w:val="00104ED5"/>
    <w:rsid w:val="00112E1E"/>
    <w:rsid w:val="001323FF"/>
    <w:rsid w:val="00136848"/>
    <w:rsid w:val="00137FD3"/>
    <w:rsid w:val="001640EA"/>
    <w:rsid w:val="00177E88"/>
    <w:rsid w:val="0018518C"/>
    <w:rsid w:val="001B640B"/>
    <w:rsid w:val="001C1B4F"/>
    <w:rsid w:val="001E4313"/>
    <w:rsid w:val="001F7EC4"/>
    <w:rsid w:val="0020192B"/>
    <w:rsid w:val="00255936"/>
    <w:rsid w:val="0025712D"/>
    <w:rsid w:val="00276A2D"/>
    <w:rsid w:val="0028531A"/>
    <w:rsid w:val="002A5DEB"/>
    <w:rsid w:val="002B29C7"/>
    <w:rsid w:val="002B3649"/>
    <w:rsid w:val="002E3F20"/>
    <w:rsid w:val="002F27AE"/>
    <w:rsid w:val="00301C66"/>
    <w:rsid w:val="00320499"/>
    <w:rsid w:val="00350833"/>
    <w:rsid w:val="003829BD"/>
    <w:rsid w:val="00385427"/>
    <w:rsid w:val="003B159E"/>
    <w:rsid w:val="003E4F76"/>
    <w:rsid w:val="003F5D62"/>
    <w:rsid w:val="0047642E"/>
    <w:rsid w:val="004879C6"/>
    <w:rsid w:val="004A35D5"/>
    <w:rsid w:val="004C1CB1"/>
    <w:rsid w:val="004C77FB"/>
    <w:rsid w:val="004D06DA"/>
    <w:rsid w:val="00501DD6"/>
    <w:rsid w:val="00551C80"/>
    <w:rsid w:val="00552E2F"/>
    <w:rsid w:val="00566968"/>
    <w:rsid w:val="00566ED8"/>
    <w:rsid w:val="005A0410"/>
    <w:rsid w:val="005A3279"/>
    <w:rsid w:val="005A7ED1"/>
    <w:rsid w:val="005B3647"/>
    <w:rsid w:val="005B4154"/>
    <w:rsid w:val="005E7ED1"/>
    <w:rsid w:val="005F0D38"/>
    <w:rsid w:val="005F53D1"/>
    <w:rsid w:val="0060014E"/>
    <w:rsid w:val="00607020"/>
    <w:rsid w:val="006276BD"/>
    <w:rsid w:val="00647E92"/>
    <w:rsid w:val="00654CDC"/>
    <w:rsid w:val="00663B75"/>
    <w:rsid w:val="0066563C"/>
    <w:rsid w:val="0067192D"/>
    <w:rsid w:val="00683C10"/>
    <w:rsid w:val="006B5439"/>
    <w:rsid w:val="006B7203"/>
    <w:rsid w:val="00700674"/>
    <w:rsid w:val="0070168F"/>
    <w:rsid w:val="007045D6"/>
    <w:rsid w:val="00724E18"/>
    <w:rsid w:val="00744283"/>
    <w:rsid w:val="00754DE4"/>
    <w:rsid w:val="00763193"/>
    <w:rsid w:val="00764A1F"/>
    <w:rsid w:val="00784936"/>
    <w:rsid w:val="007857AE"/>
    <w:rsid w:val="007B454D"/>
    <w:rsid w:val="007C0537"/>
    <w:rsid w:val="007C63D5"/>
    <w:rsid w:val="007C71CE"/>
    <w:rsid w:val="007D4AEE"/>
    <w:rsid w:val="007F749C"/>
    <w:rsid w:val="00803D1D"/>
    <w:rsid w:val="00871E51"/>
    <w:rsid w:val="008943B3"/>
    <w:rsid w:val="008A2771"/>
    <w:rsid w:val="008A2DF3"/>
    <w:rsid w:val="008A5836"/>
    <w:rsid w:val="008B1A16"/>
    <w:rsid w:val="008B5681"/>
    <w:rsid w:val="008D79AE"/>
    <w:rsid w:val="008E7FA7"/>
    <w:rsid w:val="00917644"/>
    <w:rsid w:val="00931615"/>
    <w:rsid w:val="009405A5"/>
    <w:rsid w:val="00940FB3"/>
    <w:rsid w:val="009565AE"/>
    <w:rsid w:val="00991ABE"/>
    <w:rsid w:val="00992CEE"/>
    <w:rsid w:val="009A25B4"/>
    <w:rsid w:val="009C6E09"/>
    <w:rsid w:val="009D5FB9"/>
    <w:rsid w:val="009F6990"/>
    <w:rsid w:val="00A00DE8"/>
    <w:rsid w:val="00A14750"/>
    <w:rsid w:val="00A358FC"/>
    <w:rsid w:val="00A74825"/>
    <w:rsid w:val="00A8695C"/>
    <w:rsid w:val="00A94C60"/>
    <w:rsid w:val="00AB468C"/>
    <w:rsid w:val="00AB5934"/>
    <w:rsid w:val="00AD5F18"/>
    <w:rsid w:val="00AE42DD"/>
    <w:rsid w:val="00B16619"/>
    <w:rsid w:val="00B31E34"/>
    <w:rsid w:val="00B322A9"/>
    <w:rsid w:val="00B3749F"/>
    <w:rsid w:val="00B800FC"/>
    <w:rsid w:val="00BE1CC9"/>
    <w:rsid w:val="00BF32B1"/>
    <w:rsid w:val="00C0734F"/>
    <w:rsid w:val="00C139F1"/>
    <w:rsid w:val="00C33A08"/>
    <w:rsid w:val="00C33E37"/>
    <w:rsid w:val="00C41F6A"/>
    <w:rsid w:val="00C673D8"/>
    <w:rsid w:val="00C73786"/>
    <w:rsid w:val="00C81F19"/>
    <w:rsid w:val="00C83C14"/>
    <w:rsid w:val="00C8604C"/>
    <w:rsid w:val="00C97E2D"/>
    <w:rsid w:val="00CD4317"/>
    <w:rsid w:val="00CD5106"/>
    <w:rsid w:val="00CF50A4"/>
    <w:rsid w:val="00D060AA"/>
    <w:rsid w:val="00D07D83"/>
    <w:rsid w:val="00D17ADB"/>
    <w:rsid w:val="00D415BD"/>
    <w:rsid w:val="00D72950"/>
    <w:rsid w:val="00DB070C"/>
    <w:rsid w:val="00DD7254"/>
    <w:rsid w:val="00DE1018"/>
    <w:rsid w:val="00E10E50"/>
    <w:rsid w:val="00E36B3D"/>
    <w:rsid w:val="00E656CF"/>
    <w:rsid w:val="00E7023F"/>
    <w:rsid w:val="00E739C4"/>
    <w:rsid w:val="00E977E4"/>
    <w:rsid w:val="00E97B1E"/>
    <w:rsid w:val="00EA38CC"/>
    <w:rsid w:val="00EC5F6A"/>
    <w:rsid w:val="00EE2D4B"/>
    <w:rsid w:val="00EE313F"/>
    <w:rsid w:val="00EF7F5F"/>
    <w:rsid w:val="00F10CF5"/>
    <w:rsid w:val="00F1711E"/>
    <w:rsid w:val="00F26BEC"/>
    <w:rsid w:val="00F53FF0"/>
    <w:rsid w:val="00F671E2"/>
    <w:rsid w:val="00F72500"/>
    <w:rsid w:val="00F83601"/>
    <w:rsid w:val="00FA5F2B"/>
    <w:rsid w:val="00FD2879"/>
    <w:rsid w:val="00FE48DA"/>
    <w:rsid w:val="00FE5166"/>
    <w:rsid w:val="00FF4D03"/>
    <w:rsid w:val="02237BCD"/>
    <w:rsid w:val="0FAB1AD4"/>
    <w:rsid w:val="0FBB5E52"/>
    <w:rsid w:val="157E1A13"/>
    <w:rsid w:val="15AD0F7E"/>
    <w:rsid w:val="180A5AE9"/>
    <w:rsid w:val="21BAF9C7"/>
    <w:rsid w:val="27B6F479"/>
    <w:rsid w:val="31C5DE6B"/>
    <w:rsid w:val="339C77FC"/>
    <w:rsid w:val="391AADE0"/>
    <w:rsid w:val="3AEFC704"/>
    <w:rsid w:val="3D3533E7"/>
    <w:rsid w:val="43070444"/>
    <w:rsid w:val="46B3A7A2"/>
    <w:rsid w:val="4B4CF305"/>
    <w:rsid w:val="4C04209C"/>
    <w:rsid w:val="4DB86698"/>
    <w:rsid w:val="56100FC5"/>
    <w:rsid w:val="59545752"/>
    <w:rsid w:val="624AD6CC"/>
    <w:rsid w:val="630A2D46"/>
    <w:rsid w:val="641C0565"/>
    <w:rsid w:val="6463A91F"/>
    <w:rsid w:val="6D890D6A"/>
    <w:rsid w:val="72D41C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D4854"/>
  <w15:chartTrackingRefBased/>
  <w15:docId w15:val="{C7FF9A90-626A-40EF-8A14-D7A098075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15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15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15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15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15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15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15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15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15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15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15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15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15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15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15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15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15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159E"/>
    <w:rPr>
      <w:rFonts w:eastAsiaTheme="majorEastAsia" w:cstheme="majorBidi"/>
      <w:color w:val="272727" w:themeColor="text1" w:themeTint="D8"/>
    </w:rPr>
  </w:style>
  <w:style w:type="paragraph" w:styleId="Title">
    <w:name w:val="Title"/>
    <w:basedOn w:val="Normal"/>
    <w:next w:val="Normal"/>
    <w:link w:val="TitleChar"/>
    <w:uiPriority w:val="10"/>
    <w:qFormat/>
    <w:rsid w:val="003B15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15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15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15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159E"/>
    <w:pPr>
      <w:spacing w:before="160"/>
      <w:jc w:val="center"/>
    </w:pPr>
    <w:rPr>
      <w:i/>
      <w:iCs/>
      <w:color w:val="404040" w:themeColor="text1" w:themeTint="BF"/>
    </w:rPr>
  </w:style>
  <w:style w:type="character" w:customStyle="1" w:styleId="QuoteChar">
    <w:name w:val="Quote Char"/>
    <w:basedOn w:val="DefaultParagraphFont"/>
    <w:link w:val="Quote"/>
    <w:uiPriority w:val="29"/>
    <w:rsid w:val="003B159E"/>
    <w:rPr>
      <w:i/>
      <w:iCs/>
      <w:color w:val="404040" w:themeColor="text1" w:themeTint="BF"/>
    </w:rPr>
  </w:style>
  <w:style w:type="paragraph" w:styleId="ListParagraph">
    <w:name w:val="List Paragraph"/>
    <w:basedOn w:val="Normal"/>
    <w:uiPriority w:val="34"/>
    <w:qFormat/>
    <w:rsid w:val="003B159E"/>
    <w:pPr>
      <w:ind w:left="720"/>
      <w:contextualSpacing/>
    </w:pPr>
  </w:style>
  <w:style w:type="character" w:styleId="IntenseEmphasis">
    <w:name w:val="Intense Emphasis"/>
    <w:basedOn w:val="DefaultParagraphFont"/>
    <w:uiPriority w:val="21"/>
    <w:qFormat/>
    <w:rsid w:val="003B159E"/>
    <w:rPr>
      <w:i/>
      <w:iCs/>
      <w:color w:val="0F4761" w:themeColor="accent1" w:themeShade="BF"/>
    </w:rPr>
  </w:style>
  <w:style w:type="paragraph" w:styleId="IntenseQuote">
    <w:name w:val="Intense Quote"/>
    <w:basedOn w:val="Normal"/>
    <w:next w:val="Normal"/>
    <w:link w:val="IntenseQuoteChar"/>
    <w:uiPriority w:val="30"/>
    <w:qFormat/>
    <w:rsid w:val="003B15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159E"/>
    <w:rPr>
      <w:i/>
      <w:iCs/>
      <w:color w:val="0F4761" w:themeColor="accent1" w:themeShade="BF"/>
    </w:rPr>
  </w:style>
  <w:style w:type="character" w:styleId="IntenseReference">
    <w:name w:val="Intense Reference"/>
    <w:basedOn w:val="DefaultParagraphFont"/>
    <w:uiPriority w:val="32"/>
    <w:qFormat/>
    <w:rsid w:val="003B159E"/>
    <w:rPr>
      <w:b/>
      <w:bCs/>
      <w:smallCaps/>
      <w:color w:val="0F4761" w:themeColor="accent1" w:themeShade="BF"/>
      <w:spacing w:val="5"/>
    </w:rPr>
  </w:style>
  <w:style w:type="table" w:styleId="TableGrid">
    <w:name w:val="Table Grid"/>
    <w:basedOn w:val="TableNormal"/>
    <w:uiPriority w:val="39"/>
    <w:rsid w:val="000E60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9D5FB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D5FB9"/>
  </w:style>
  <w:style w:type="paragraph" w:styleId="Footer">
    <w:name w:val="footer"/>
    <w:basedOn w:val="Normal"/>
    <w:link w:val="FooterChar"/>
    <w:uiPriority w:val="99"/>
    <w:semiHidden/>
    <w:unhideWhenUsed/>
    <w:rsid w:val="009D5FB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D5F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85D4640D900A428405AA0460C683FB" ma:contentTypeVersion="20" ma:contentTypeDescription="Create a new document." ma:contentTypeScope="" ma:versionID="d4b03506b5a583a7936d51e867e7af4a">
  <xsd:schema xmlns:xsd="http://www.w3.org/2001/XMLSchema" xmlns:xs="http://www.w3.org/2001/XMLSchema" xmlns:p="http://schemas.microsoft.com/office/2006/metadata/properties" xmlns:ns2="af66117f-7919-47ac-be66-08e25af4fef9" xmlns:ns3="874040a9-a7f0-4221-8930-47994d61526c" targetNamespace="http://schemas.microsoft.com/office/2006/metadata/properties" ma:root="true" ma:fieldsID="773c982b07eb5a6e4230b79117cef8bf" ns2:_="" ns3:_="">
    <xsd:import namespace="af66117f-7919-47ac-be66-08e25af4fef9"/>
    <xsd:import namespace="874040a9-a7f0-4221-8930-47994d61526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66117f-7919-47ac-be66-08e25af4fef9"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b65b8b9-109d-4782-bbde-6960b1a003ee}" ma:internalName="TaxCatchAll" ma:showField="CatchAllData" ma:web="af66117f-7919-47ac-be66-08e25af4fe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4040a9-a7f0-4221-8930-47994d61526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b247c1b-e0bb-44ad-84aa-523fabb05a5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f66117f-7919-47ac-be66-08e25af4fef9" xsi:nil="true"/>
    <lcf76f155ced4ddcb4097134ff3c332f xmlns="874040a9-a7f0-4221-8930-47994d61526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A706524-3E39-4EA1-9DDA-6F67B5C89810}"/>
</file>

<file path=customXml/itemProps2.xml><?xml version="1.0" encoding="utf-8"?>
<ds:datastoreItem xmlns:ds="http://schemas.openxmlformats.org/officeDocument/2006/customXml" ds:itemID="{F8951D54-FADD-42D4-B747-06BD2F7A2568}">
  <ds:schemaRefs>
    <ds:schemaRef ds:uri="http://schemas.microsoft.com/sharepoint/v3/contenttype/forms"/>
  </ds:schemaRefs>
</ds:datastoreItem>
</file>

<file path=customXml/itemProps3.xml><?xml version="1.0" encoding="utf-8"?>
<ds:datastoreItem xmlns:ds="http://schemas.openxmlformats.org/officeDocument/2006/customXml" ds:itemID="{6F5F50C7-85D8-4D6A-9DBF-7D6B05D999A9}">
  <ds:schemaRefs>
    <ds:schemaRef ds:uri="http://schemas.microsoft.com/office/2006/metadata/properties"/>
    <ds:schemaRef ds:uri="http://schemas.microsoft.com/office/infopath/2007/PartnerControls"/>
    <ds:schemaRef ds:uri="0527fa56-fb9c-4004-a323-c7b97c1755ea"/>
    <ds:schemaRef ds:uri="0f53d791-0c25-4ea0-b348-159f9ecf687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380</Words>
  <Characters>2210</Characters>
  <Application>Microsoft Office Word</Application>
  <DocSecurity>0</DocSecurity>
  <Lines>165</Lines>
  <Paragraphs>65</Paragraphs>
  <ScaleCrop>false</ScaleCrop>
  <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Troughton</dc:creator>
  <cp:keywords/>
  <dc:description/>
  <cp:lastModifiedBy>Dube, Joseph</cp:lastModifiedBy>
  <cp:revision>22</cp:revision>
  <dcterms:created xsi:type="dcterms:W3CDTF">2025-06-19T14:30:00Z</dcterms:created>
  <dcterms:modified xsi:type="dcterms:W3CDTF">2025-10-31T16:49:00Z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0x0101005785D4640D900A428405AA0460C683FB</vt:lpwstr>
  </property>
  <property fmtid="{D5CDD505-2E9C-101B-9397-08002B2CF9AE}" pid="3" name="MediaServiceImageTags">
    <vt:lpwstr/>
  </property>
</Properties>
</file>