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41F6C" w14:textId="2E1D777F" w:rsidR="004F0855" w:rsidRPr="004F0855" w:rsidRDefault="004F0855" w:rsidP="004F0855">
      <w:pPr>
        <w:rPr>
          <w:b/>
          <w:bCs/>
        </w:rPr>
      </w:pPr>
      <w:r>
        <w:rPr>
          <w:noProof/>
        </w:rPr>
        <w:drawing>
          <wp:anchor distT="0" distB="0" distL="114300" distR="114300" simplePos="0" relativeHeight="251658240" behindDoc="0" locked="0" layoutInCell="1" allowOverlap="1" wp14:anchorId="3B80C222" wp14:editId="12FE7025">
            <wp:simplePos x="0" y="0"/>
            <wp:positionH relativeFrom="margin">
              <wp:align>center</wp:align>
            </wp:positionH>
            <wp:positionV relativeFrom="paragraph">
              <wp:posOffset>474345</wp:posOffset>
            </wp:positionV>
            <wp:extent cx="5731510" cy="4783455"/>
            <wp:effectExtent l="0" t="0" r="2540" b="0"/>
            <wp:wrapSquare wrapText="bothSides"/>
            <wp:docPr id="1662784223" name="Picture 2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84223" name="Picture 25" descr="A group of people sitting around a tab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78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855">
        <w:rPr>
          <w:b/>
          <w:bCs/>
        </w:rPr>
        <w:t xml:space="preserve">Careers Programme </w:t>
      </w:r>
    </w:p>
    <w:p w14:paraId="257F1CAB" w14:textId="794CBD07" w:rsidR="004F0855" w:rsidRPr="004F0855" w:rsidRDefault="004F0855" w:rsidP="004F0855">
      <w:pPr>
        <w:rPr>
          <w:b/>
          <w:bCs/>
        </w:rPr>
      </w:pPr>
      <w:r w:rsidRPr="004F0855">
        <w:rPr>
          <w:rFonts w:ascii="Arial" w:hAnsi="Arial" w:cs="Arial"/>
        </w:rPr>
        <w:t>​</w:t>
      </w:r>
      <w:r w:rsidRPr="004F0855">
        <w:rPr>
          <w:b/>
          <w:bCs/>
        </w:rPr>
        <w:t>"The learners were respectful and focused, having fun learning about writing CVs. They interacted well, demonstrating good listening skills and understanding of the content."</w:t>
      </w:r>
    </w:p>
    <w:p w14:paraId="187B95E4" w14:textId="77777777" w:rsidR="004F0855" w:rsidRPr="004F0855" w:rsidRDefault="004F0855" w:rsidP="004F0855">
      <w:pPr>
        <w:rPr>
          <w:b/>
          <w:bCs/>
        </w:rPr>
      </w:pPr>
      <w:r w:rsidRPr="004F0855">
        <w:rPr>
          <w:b/>
          <w:bCs/>
        </w:rPr>
        <w:t>Claire Gilkes, Schools Adviser </w:t>
      </w:r>
    </w:p>
    <w:p w14:paraId="58320BC7" w14:textId="77777777" w:rsidR="004F0855" w:rsidRPr="004F0855" w:rsidRDefault="004F0855" w:rsidP="004F0855">
      <w:pPr>
        <w:rPr>
          <w:b/>
          <w:bCs/>
        </w:rPr>
      </w:pPr>
      <w:r w:rsidRPr="004F0855">
        <w:rPr>
          <w:b/>
          <w:bCs/>
        </w:rPr>
        <w:t>DWP Job Centre Plus </w:t>
      </w:r>
    </w:p>
    <w:p w14:paraId="12FABF7A" w14:textId="77777777" w:rsidR="004F0855" w:rsidRPr="004F0855" w:rsidRDefault="004F0855" w:rsidP="004F0855">
      <w:r w:rsidRPr="004F0855">
        <w:t xml:space="preserve">Our </w:t>
      </w:r>
      <w:r w:rsidRPr="004F0855">
        <w:rPr>
          <w:b/>
          <w:bCs/>
        </w:rPr>
        <w:t>Careers Programme</w:t>
      </w:r>
      <w:r w:rsidRPr="004F0855">
        <w:t> offers a variety of interactions with role models, inspiring speakers, employers and further education providers, including College Taster Sessions, work-related courses and work experience activities. </w:t>
      </w:r>
    </w:p>
    <w:p w14:paraId="389075F3" w14:textId="77777777" w:rsidR="004F0855" w:rsidRPr="004F0855" w:rsidRDefault="004F0855" w:rsidP="004F0855">
      <w:pPr>
        <w:rPr>
          <w:b/>
          <w:bCs/>
        </w:rPr>
      </w:pPr>
      <w:r w:rsidRPr="004F0855">
        <w:rPr>
          <w:b/>
          <w:bCs/>
        </w:rPr>
        <w:t xml:space="preserve">PSHE </w:t>
      </w:r>
    </w:p>
    <w:p w14:paraId="1909C1D2" w14:textId="77777777" w:rsidR="004F0855" w:rsidRPr="004F0855" w:rsidRDefault="004F0855" w:rsidP="004F0855">
      <w:r w:rsidRPr="004F0855">
        <w:t>At Woodlands, we use Jigsaw PSHE lessons, which also help support our learners to develop their Social and Emotional Learning. The Jigsaw PSHE lessons that help deliver careers education are identified within our Careers Programmes for Key stages 3 and 4. See the link below for the Jigsaw website.</w:t>
      </w:r>
    </w:p>
    <w:p w14:paraId="265D6743" w14:textId="77777777" w:rsidR="004F0855" w:rsidRPr="004F0855" w:rsidRDefault="004F0855" w:rsidP="004F0855">
      <w:pPr>
        <w:numPr>
          <w:ilvl w:val="0"/>
          <w:numId w:val="1"/>
        </w:numPr>
        <w:rPr>
          <w:b/>
          <w:bCs/>
        </w:rPr>
      </w:pPr>
      <w:hyperlink r:id="rId6" w:history="1">
        <w:r w:rsidRPr="004F0855">
          <w:rPr>
            <w:rStyle w:val="Hyperlink"/>
            <w:b/>
            <w:bCs/>
          </w:rPr>
          <w:t>Jigsaw PSHE The Mind</w:t>
        </w:r>
        <w:r w:rsidRPr="004F0855">
          <w:rPr>
            <w:rStyle w:val="Hyperlink"/>
            <w:b/>
            <w:bCs/>
          </w:rPr>
          <w:t>f</w:t>
        </w:r>
        <w:r w:rsidRPr="004F0855">
          <w:rPr>
            <w:rStyle w:val="Hyperlink"/>
            <w:b/>
            <w:bCs/>
          </w:rPr>
          <w:t>ul Approach to PSHE, Well-Being, SEL</w:t>
        </w:r>
      </w:hyperlink>
    </w:p>
    <w:p w14:paraId="684F443D" w14:textId="77777777" w:rsidR="004F0855" w:rsidRPr="004F0855" w:rsidRDefault="004F0855" w:rsidP="004F0855">
      <w:pPr>
        <w:rPr>
          <w:b/>
          <w:bCs/>
        </w:rPr>
      </w:pPr>
      <w:r w:rsidRPr="004F0855">
        <w:rPr>
          <w:b/>
          <w:bCs/>
        </w:rPr>
        <w:lastRenderedPageBreak/>
        <w:t xml:space="preserve">Branch activities </w:t>
      </w:r>
    </w:p>
    <w:p w14:paraId="4953E127" w14:textId="77777777" w:rsidR="004F0855" w:rsidRDefault="004F0855" w:rsidP="004F0855">
      <w:r w:rsidRPr="004F0855">
        <w:t>During Branch sessions, our learners take part in discussions and debates, watch or read news reports and have one-to-one and group meetings to discuss their personal progress, using their Person-Centred Plans (PCPs). </w:t>
      </w:r>
    </w:p>
    <w:p w14:paraId="0309331E" w14:textId="77777777" w:rsidR="004F0855" w:rsidRDefault="004F0855" w:rsidP="004F0855">
      <w:pPr>
        <w:rPr>
          <w:rFonts w:ascii="Arial" w:hAnsi="Arial" w:cs="Arial"/>
        </w:rPr>
      </w:pPr>
      <w:r>
        <w:rPr>
          <w:noProof/>
        </w:rPr>
        <w:lastRenderedPageBreak/>
        <w:drawing>
          <wp:inline distT="0" distB="0" distL="0" distR="0" wp14:anchorId="11EB368B" wp14:editId="3A095158">
            <wp:extent cx="5731510" cy="4316730"/>
            <wp:effectExtent l="0" t="0" r="2540" b="7620"/>
            <wp:docPr id="914415631" name="Picture 26" descr="A child climbing on a wall with foamy foam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15631" name="Picture 26" descr="A child climbing on a wall with foamy foam block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16730"/>
                    </a:xfrm>
                    <a:prstGeom prst="rect">
                      <a:avLst/>
                    </a:prstGeom>
                    <a:noFill/>
                    <a:ln>
                      <a:noFill/>
                    </a:ln>
                  </pic:spPr>
                </pic:pic>
              </a:graphicData>
            </a:graphic>
          </wp:inline>
        </w:drawing>
      </w:r>
      <w:r>
        <w:rPr>
          <w:noProof/>
        </w:rPr>
        <w:lastRenderedPageBreak/>
        <w:drawing>
          <wp:inline distT="0" distB="0" distL="0" distR="0" wp14:anchorId="27E2C4C6" wp14:editId="0FFF62B1">
            <wp:extent cx="5731510" cy="7646035"/>
            <wp:effectExtent l="0" t="0" r="2540" b="0"/>
            <wp:docPr id="1870047269" name="Picture 27" descr="A child holding a spider in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7269" name="Picture 27" descr="A child holding a spider in a ha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6035"/>
                    </a:xfrm>
                    <a:prstGeom prst="rect">
                      <a:avLst/>
                    </a:prstGeom>
                    <a:noFill/>
                    <a:ln>
                      <a:noFill/>
                    </a:ln>
                  </pic:spPr>
                </pic:pic>
              </a:graphicData>
            </a:graphic>
          </wp:inline>
        </w:drawing>
      </w:r>
    </w:p>
    <w:p w14:paraId="5EB849F4" w14:textId="747A4D90" w:rsidR="004F0855" w:rsidRPr="004F0855" w:rsidRDefault="004F0855" w:rsidP="004F0855">
      <w:r w:rsidRPr="004F0855">
        <w:rPr>
          <w:rFonts w:ascii="Arial" w:hAnsi="Arial" w:cs="Arial"/>
        </w:rPr>
        <w:lastRenderedPageBreak/>
        <w:t>​</w:t>
      </w:r>
      <w:r>
        <w:rPr>
          <w:rFonts w:ascii="Arial" w:hAnsi="Arial" w:cs="Arial"/>
          <w:noProof/>
        </w:rPr>
        <w:drawing>
          <wp:inline distT="0" distB="0" distL="0" distR="0" wp14:anchorId="31356085" wp14:editId="717018F4">
            <wp:extent cx="8953500" cy="6743700"/>
            <wp:effectExtent l="0" t="0" r="0" b="0"/>
            <wp:docPr id="1137549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0" cy="6743700"/>
                    </a:xfrm>
                    <a:prstGeom prst="rect">
                      <a:avLst/>
                    </a:prstGeom>
                    <a:noFill/>
                  </pic:spPr>
                </pic:pic>
              </a:graphicData>
            </a:graphic>
          </wp:inline>
        </w:drawing>
      </w:r>
    </w:p>
    <w:p w14:paraId="5EF9F9E5" w14:textId="44C1D5B4" w:rsidR="004F0855" w:rsidRPr="004F0855" w:rsidRDefault="004F0855" w:rsidP="004F0855">
      <w:r w:rsidRPr="004F0855">
        <w:drawing>
          <wp:inline distT="0" distB="0" distL="0" distR="0" wp14:anchorId="11442674" wp14:editId="7EACC300">
            <wp:extent cx="142875" cy="142875"/>
            <wp:effectExtent l="0" t="0" r="0" b="0"/>
            <wp:docPr id="1507665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6F4A161" w14:textId="77777777" w:rsidR="004F0855" w:rsidRPr="004F0855" w:rsidRDefault="004F0855" w:rsidP="004F0855">
      <w:pPr>
        <w:rPr>
          <w:b/>
          <w:bCs/>
        </w:rPr>
      </w:pPr>
      <w:r w:rsidRPr="004F0855">
        <w:rPr>
          <w:b/>
          <w:bCs/>
        </w:rPr>
        <w:t xml:space="preserve">Subject specific careers information </w:t>
      </w:r>
    </w:p>
    <w:p w14:paraId="61DFE240" w14:textId="77777777" w:rsidR="004F0855" w:rsidRPr="004F0855" w:rsidRDefault="004F0855" w:rsidP="004F0855">
      <w:r w:rsidRPr="004F0855">
        <w:t>Around the school, subject areas display and refer to information about careers related to that subject, as well as labour market information. Many thanks to the Marches Careers Hub for supporting our learners and staff with up-to-date, relevant information resources. Please see the link below.</w:t>
      </w:r>
    </w:p>
    <w:p w14:paraId="64F78D2F" w14:textId="77777777" w:rsidR="004F0855" w:rsidRPr="004F0855" w:rsidRDefault="004F0855" w:rsidP="004F0855">
      <w:pPr>
        <w:numPr>
          <w:ilvl w:val="0"/>
          <w:numId w:val="2"/>
        </w:numPr>
        <w:rPr>
          <w:b/>
          <w:bCs/>
        </w:rPr>
      </w:pPr>
      <w:hyperlink r:id="rId11" w:history="1">
        <w:r w:rsidRPr="004F0855">
          <w:rPr>
            <w:rStyle w:val="Hyperlink"/>
            <w:b/>
            <w:bCs/>
          </w:rPr>
          <w:t>Careers &amp; Apprenticeships in Herefordshire, Shropshire and Telford &amp; Wrekin (marchescareershub.co.uk)</w:t>
        </w:r>
      </w:hyperlink>
    </w:p>
    <w:p w14:paraId="07F03F69" w14:textId="77777777" w:rsidR="004F0855" w:rsidRPr="004F0855" w:rsidRDefault="004F0855" w:rsidP="004F0855">
      <w:pPr>
        <w:rPr>
          <w:b/>
          <w:bCs/>
        </w:rPr>
      </w:pPr>
      <w:r w:rsidRPr="004F0855">
        <w:rPr>
          <w:b/>
          <w:bCs/>
        </w:rPr>
        <w:t>Please see the two links below for advice and support.</w:t>
      </w:r>
    </w:p>
    <w:p w14:paraId="26BD51DF" w14:textId="77777777" w:rsidR="004F0855" w:rsidRPr="004F0855" w:rsidRDefault="004F0855" w:rsidP="004F0855">
      <w:pPr>
        <w:numPr>
          <w:ilvl w:val="0"/>
          <w:numId w:val="3"/>
        </w:numPr>
        <w:rPr>
          <w:b/>
          <w:bCs/>
        </w:rPr>
      </w:pPr>
      <w:hyperlink r:id="rId12" w:history="1">
        <w:r w:rsidRPr="004F0855">
          <w:rPr>
            <w:rStyle w:val="Hyperlink"/>
            <w:b/>
            <w:bCs/>
          </w:rPr>
          <w:t>Careers advice - job profiles, information and resources | National Careers Service</w:t>
        </w:r>
      </w:hyperlink>
    </w:p>
    <w:p w14:paraId="47FAB0BA" w14:textId="77777777" w:rsidR="004F0855" w:rsidRPr="004F0855" w:rsidRDefault="004F0855" w:rsidP="004F0855">
      <w:pPr>
        <w:numPr>
          <w:ilvl w:val="0"/>
          <w:numId w:val="4"/>
        </w:numPr>
        <w:rPr>
          <w:b/>
          <w:bCs/>
        </w:rPr>
      </w:pPr>
      <w:hyperlink r:id="rId13" w:history="1">
        <w:proofErr w:type="spellStart"/>
        <w:r w:rsidRPr="004F0855">
          <w:rPr>
            <w:rStyle w:val="Hyperlink"/>
            <w:b/>
            <w:bCs/>
          </w:rPr>
          <w:t>icould</w:t>
        </w:r>
        <w:proofErr w:type="spellEnd"/>
        <w:r w:rsidRPr="004F0855">
          <w:rPr>
            <w:rStyle w:val="Hyperlink"/>
            <w:b/>
            <w:bCs/>
          </w:rPr>
          <w:t xml:space="preserve"> - Career ideas and information for your future</w:t>
        </w:r>
      </w:hyperlink>
    </w:p>
    <w:p w14:paraId="775AABCE" w14:textId="25788299" w:rsidR="004F0855" w:rsidRPr="004F0855" w:rsidRDefault="004F0855" w:rsidP="004F0855">
      <w:r w:rsidRPr="004F0855">
        <mc:AlternateContent>
          <mc:Choice Requires="wps">
            <w:drawing>
              <wp:inline distT="0" distB="0" distL="0" distR="0" wp14:anchorId="7E83EC4E" wp14:editId="45C158CD">
                <wp:extent cx="4295775" cy="4295775"/>
                <wp:effectExtent l="0" t="0" r="0" b="0"/>
                <wp:docPr id="591600365"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5775"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8F1E6" id="Rectangle 12" o:spid="_x0000_s1026" style="width:338.25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" filled="f" stroked="f">
                <o:lock v:ext="edit" aspectratio="t"/>
                <w10:anchorlock/>
              </v:rect>
            </w:pict>
          </mc:Fallback>
        </mc:AlternateContent>
      </w:r>
      <w:r w:rsidRPr="004F0855">
        <w:rPr>
          <w:rFonts w:ascii="Arial" w:hAnsi="Arial" w:cs="Arial"/>
        </w:rPr>
        <w:t>​</w:t>
      </w:r>
    </w:p>
    <w:p w14:paraId="6C7DEEAD" w14:textId="2388B0FB" w:rsidR="004F0855" w:rsidRPr="004F0855" w:rsidRDefault="004F0855" w:rsidP="004F0855">
      <w:r w:rsidRPr="004F0855">
        <w:drawing>
          <wp:inline distT="0" distB="0" distL="0" distR="0" wp14:anchorId="260D6712" wp14:editId="131B90A4">
            <wp:extent cx="142875" cy="142875"/>
            <wp:effectExtent l="0" t="0" r="0" b="0"/>
            <wp:docPr id="1555251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63A51F8" w14:textId="77777777" w:rsidR="004F0855" w:rsidRPr="004F0855" w:rsidRDefault="004F0855" w:rsidP="004F0855"/>
    <w:p w14:paraId="766758F4" w14:textId="485D7FA4" w:rsidR="004F0855" w:rsidRPr="004F0855" w:rsidRDefault="004F0855" w:rsidP="004F0855">
      <w:r w:rsidRPr="004F0855">
        <w:lastRenderedPageBreak/>
        <mc:AlternateContent>
          <mc:Choice Requires="wps">
            <w:drawing>
              <wp:inline distT="0" distB="0" distL="0" distR="0" wp14:anchorId="6B37E565" wp14:editId="11320E5B">
                <wp:extent cx="5848350" cy="5848350"/>
                <wp:effectExtent l="0" t="0" r="0" b="0"/>
                <wp:docPr id="93001118"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835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75DED" id="Rectangle 10" o:spid="_x0000_s1026" style="width:460.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" filled="f" stroked="f">
                <o:lock v:ext="edit" aspectratio="t"/>
                <w10:anchorlock/>
              </v:rect>
            </w:pict>
          </mc:Fallback>
        </mc:AlternateContent>
      </w:r>
      <w:r w:rsidRPr="004F0855">
        <w:rPr>
          <w:rFonts w:ascii="Arial" w:hAnsi="Arial" w:cs="Arial"/>
        </w:rPr>
        <w:t>​</w:t>
      </w:r>
    </w:p>
    <w:p w14:paraId="75CC7BE1" w14:textId="26E95FBD" w:rsidR="004F0855" w:rsidRPr="004F0855" w:rsidRDefault="004F0855" w:rsidP="004F0855">
      <w:r w:rsidRPr="004F0855">
        <w:drawing>
          <wp:inline distT="0" distB="0" distL="0" distR="0" wp14:anchorId="5A6834F2" wp14:editId="2BF66765">
            <wp:extent cx="142875" cy="142875"/>
            <wp:effectExtent l="0" t="0" r="0" b="0"/>
            <wp:docPr id="3123006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40B94EAA" w14:textId="77777777" w:rsidR="004F0855" w:rsidRPr="004F0855" w:rsidRDefault="004F0855" w:rsidP="004F0855">
      <w:pPr>
        <w:rPr>
          <w:b/>
          <w:bCs/>
        </w:rPr>
      </w:pPr>
      <w:r w:rsidRPr="004F0855">
        <w:rPr>
          <w:rFonts w:ascii="Arial" w:hAnsi="Arial" w:cs="Arial"/>
          <w:b/>
          <w:bCs/>
        </w:rPr>
        <w:t>​​​​​​​</w:t>
      </w:r>
      <w:r w:rsidRPr="004F0855">
        <w:rPr>
          <w:b/>
          <w:bCs/>
        </w:rPr>
        <w:t>Gatsby Benchmarks</w:t>
      </w:r>
    </w:p>
    <w:p w14:paraId="200BA734" w14:textId="77777777" w:rsidR="004F0855" w:rsidRPr="004F0855" w:rsidRDefault="004F0855" w:rsidP="004F0855">
      <w:r w:rsidRPr="004F0855">
        <w:rPr>
          <w:rFonts w:ascii="Arial" w:hAnsi="Arial" w:cs="Arial"/>
        </w:rPr>
        <w:t>​</w:t>
      </w:r>
      <w:r w:rsidRPr="004F0855">
        <w:t>The Gatsby career benchmarks are predominantly used as a robust framework for developing career guidance in schools that is world-class.</w:t>
      </w:r>
    </w:p>
    <w:p w14:paraId="7A1A2864" w14:textId="77777777" w:rsidR="004F0855" w:rsidRPr="004F0855" w:rsidRDefault="004F0855" w:rsidP="004F0855">
      <w:r w:rsidRPr="004F0855">
        <w:t>We recognise that effective careers guidance is the driving force to securing futures. We want young people to fully understand the world of possibilities out there and make the most of their talents and create lasting careers.</w:t>
      </w:r>
    </w:p>
    <w:p w14:paraId="588C6E80" w14:textId="77777777" w:rsidR="004F0855" w:rsidRPr="004F0855" w:rsidRDefault="004F0855" w:rsidP="004F0855">
      <w:r w:rsidRPr="004F0855">
        <w:t>We use the Compass tool to help us to audit our progress in meeting the Gatsby benchmarks. This is reviewed termly. Please click on the links below for the Gatsby Benchmarks.</w:t>
      </w:r>
    </w:p>
    <w:p w14:paraId="1E780D2D" w14:textId="77777777" w:rsidR="004F0855" w:rsidRPr="004F0855" w:rsidRDefault="004F0855" w:rsidP="004F0855">
      <w:pPr>
        <w:numPr>
          <w:ilvl w:val="0"/>
          <w:numId w:val="5"/>
        </w:numPr>
        <w:rPr>
          <w:b/>
          <w:bCs/>
        </w:rPr>
      </w:pPr>
      <w:hyperlink r:id="rId14" w:history="1">
        <w:r w:rsidRPr="004F0855">
          <w:rPr>
            <w:rStyle w:val="Hyperlink"/>
            <w:b/>
            <w:bCs/>
          </w:rPr>
          <w:t>Gatsby Benchmarks | The Careers and Enterprise Company</w:t>
        </w:r>
      </w:hyperlink>
    </w:p>
    <w:p w14:paraId="7E9E47AB" w14:textId="77777777" w:rsidR="004F0855" w:rsidRPr="004F0855" w:rsidRDefault="004F0855" w:rsidP="004F0855">
      <w:pPr>
        <w:numPr>
          <w:ilvl w:val="0"/>
          <w:numId w:val="6"/>
        </w:numPr>
        <w:rPr>
          <w:b/>
          <w:bCs/>
        </w:rPr>
      </w:pPr>
      <w:hyperlink r:id="rId15" w:history="1">
        <w:r w:rsidRPr="004F0855">
          <w:rPr>
            <w:rStyle w:val="Hyperlink"/>
            <w:b/>
            <w:bCs/>
          </w:rPr>
          <w:t>Gatsby Benchmarks</w:t>
        </w:r>
      </w:hyperlink>
    </w:p>
    <w:p w14:paraId="12C8D884" w14:textId="77777777" w:rsidR="000F4D0A" w:rsidRDefault="000F4D0A"/>
    <w:sectPr w:rsidR="000F4D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5D4F"/>
    <w:multiLevelType w:val="multilevel"/>
    <w:tmpl w:val="CE94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964A3"/>
    <w:multiLevelType w:val="multilevel"/>
    <w:tmpl w:val="2FAA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96B16"/>
    <w:multiLevelType w:val="multilevel"/>
    <w:tmpl w:val="F5C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76773"/>
    <w:multiLevelType w:val="multilevel"/>
    <w:tmpl w:val="FDD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294E49"/>
    <w:multiLevelType w:val="multilevel"/>
    <w:tmpl w:val="21D2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1C4BAF"/>
    <w:multiLevelType w:val="multilevel"/>
    <w:tmpl w:val="7326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5972202">
    <w:abstractNumId w:val="1"/>
  </w:num>
  <w:num w:numId="2" w16cid:durableId="1024943611">
    <w:abstractNumId w:val="4"/>
  </w:num>
  <w:num w:numId="3" w16cid:durableId="1837727170">
    <w:abstractNumId w:val="0"/>
  </w:num>
  <w:num w:numId="4" w16cid:durableId="932326646">
    <w:abstractNumId w:val="5"/>
  </w:num>
  <w:num w:numId="5" w16cid:durableId="1126268072">
    <w:abstractNumId w:val="3"/>
  </w:num>
  <w:num w:numId="6" w16cid:durableId="24086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855"/>
    <w:rsid w:val="000F4D0A"/>
    <w:rsid w:val="004F0855"/>
    <w:rsid w:val="00712C18"/>
    <w:rsid w:val="0098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1FB850"/>
  <w15:chartTrackingRefBased/>
  <w15:docId w15:val="{D7BE1416-E063-4521-AFB0-56341419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8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08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08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08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08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0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8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08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08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08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08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0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855"/>
    <w:rPr>
      <w:rFonts w:eastAsiaTheme="majorEastAsia" w:cstheme="majorBidi"/>
      <w:color w:val="272727" w:themeColor="text1" w:themeTint="D8"/>
    </w:rPr>
  </w:style>
  <w:style w:type="paragraph" w:styleId="Title">
    <w:name w:val="Title"/>
    <w:basedOn w:val="Normal"/>
    <w:next w:val="Normal"/>
    <w:link w:val="TitleChar"/>
    <w:uiPriority w:val="10"/>
    <w:qFormat/>
    <w:rsid w:val="004F0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855"/>
    <w:pPr>
      <w:spacing w:before="160"/>
      <w:jc w:val="center"/>
    </w:pPr>
    <w:rPr>
      <w:i/>
      <w:iCs/>
      <w:color w:val="404040" w:themeColor="text1" w:themeTint="BF"/>
    </w:rPr>
  </w:style>
  <w:style w:type="character" w:customStyle="1" w:styleId="QuoteChar">
    <w:name w:val="Quote Char"/>
    <w:basedOn w:val="DefaultParagraphFont"/>
    <w:link w:val="Quote"/>
    <w:uiPriority w:val="29"/>
    <w:rsid w:val="004F0855"/>
    <w:rPr>
      <w:i/>
      <w:iCs/>
      <w:color w:val="404040" w:themeColor="text1" w:themeTint="BF"/>
    </w:rPr>
  </w:style>
  <w:style w:type="paragraph" w:styleId="ListParagraph">
    <w:name w:val="List Paragraph"/>
    <w:basedOn w:val="Normal"/>
    <w:uiPriority w:val="34"/>
    <w:qFormat/>
    <w:rsid w:val="004F0855"/>
    <w:pPr>
      <w:ind w:left="720"/>
      <w:contextualSpacing/>
    </w:pPr>
  </w:style>
  <w:style w:type="character" w:styleId="IntenseEmphasis">
    <w:name w:val="Intense Emphasis"/>
    <w:basedOn w:val="DefaultParagraphFont"/>
    <w:uiPriority w:val="21"/>
    <w:qFormat/>
    <w:rsid w:val="004F0855"/>
    <w:rPr>
      <w:i/>
      <w:iCs/>
      <w:color w:val="0F4761" w:themeColor="accent1" w:themeShade="BF"/>
    </w:rPr>
  </w:style>
  <w:style w:type="paragraph" w:styleId="IntenseQuote">
    <w:name w:val="Intense Quote"/>
    <w:basedOn w:val="Normal"/>
    <w:next w:val="Normal"/>
    <w:link w:val="IntenseQuoteChar"/>
    <w:uiPriority w:val="30"/>
    <w:qFormat/>
    <w:rsid w:val="004F08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0855"/>
    <w:rPr>
      <w:i/>
      <w:iCs/>
      <w:color w:val="0F4761" w:themeColor="accent1" w:themeShade="BF"/>
    </w:rPr>
  </w:style>
  <w:style w:type="character" w:styleId="IntenseReference">
    <w:name w:val="Intense Reference"/>
    <w:basedOn w:val="DefaultParagraphFont"/>
    <w:uiPriority w:val="32"/>
    <w:qFormat/>
    <w:rsid w:val="004F0855"/>
    <w:rPr>
      <w:b/>
      <w:bCs/>
      <w:smallCaps/>
      <w:color w:val="0F4761" w:themeColor="accent1" w:themeShade="BF"/>
      <w:spacing w:val="5"/>
    </w:rPr>
  </w:style>
  <w:style w:type="character" w:styleId="Hyperlink">
    <w:name w:val="Hyperlink"/>
    <w:basedOn w:val="DefaultParagraphFont"/>
    <w:uiPriority w:val="99"/>
    <w:unhideWhenUsed/>
    <w:rsid w:val="004F0855"/>
    <w:rPr>
      <w:color w:val="467886" w:themeColor="hyperlink"/>
      <w:u w:val="single"/>
    </w:rPr>
  </w:style>
  <w:style w:type="character" w:styleId="UnresolvedMention">
    <w:name w:val="Unresolved Mention"/>
    <w:basedOn w:val="DefaultParagraphFont"/>
    <w:uiPriority w:val="99"/>
    <w:semiHidden/>
    <w:unhideWhenUsed/>
    <w:rsid w:val="004F0855"/>
    <w:rPr>
      <w:color w:val="605E5C"/>
      <w:shd w:val="clear" w:color="auto" w:fill="E1DFDD"/>
    </w:rPr>
  </w:style>
  <w:style w:type="character" w:styleId="FollowedHyperlink">
    <w:name w:val="FollowedHyperlink"/>
    <w:basedOn w:val="DefaultParagraphFont"/>
    <w:uiPriority w:val="99"/>
    <w:semiHidden/>
    <w:unhideWhenUsed/>
    <w:rsid w:val="004F08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could.com/"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nationalcareers.service.gov.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jigsawpshe.com/home" TargetMode="External"/><Relationship Id="rId11" Type="http://schemas.openxmlformats.org/officeDocument/2006/relationships/hyperlink" Target="https://www.marchescareershub.co.uk/" TargetMode="External"/><Relationship Id="rId5" Type="http://schemas.openxmlformats.org/officeDocument/2006/relationships/image" Target="media/image1.jpeg"/><Relationship Id="rId15" Type="http://schemas.openxmlformats.org/officeDocument/2006/relationships/hyperlink" Target="https://marchesmultiacademytrust.sharepoint.com/:w:/r/sites/StaffRoom_WDL_MMAT/_layouts/15/Doc.aspx?sourcedoc=%7B7641260E-CE7E-4B5F-BC70-4CDFDB169F1D%7D&amp;file=Gatsby%20Benchmarks.docx&amp;action=default&amp;mobileredirect=true" TargetMode="External"/><Relationship Id="rId10" Type="http://schemas.openxmlformats.org/officeDocument/2006/relationships/image" Target="media/image5.gi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careersandenterprise.co.uk/careers-leaders/gatsby-benchma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85D4640D900A428405AA0460C683FB" ma:contentTypeVersion="20" ma:contentTypeDescription="Create a new document." ma:contentTypeScope="" ma:versionID="d4b03506b5a583a7936d51e867e7af4a">
  <xsd:schema xmlns:xsd="http://www.w3.org/2001/XMLSchema" xmlns:xs="http://www.w3.org/2001/XMLSchema" xmlns:p="http://schemas.microsoft.com/office/2006/metadata/properties" xmlns:ns2="af66117f-7919-47ac-be66-08e25af4fef9" xmlns:ns3="874040a9-a7f0-4221-8930-47994d61526c" targetNamespace="http://schemas.microsoft.com/office/2006/metadata/properties" ma:root="true" ma:fieldsID="773c982b07eb5a6e4230b79117cef8bf" ns2:_="" ns3:_="">
    <xsd:import namespace="af66117f-7919-47ac-be66-08e25af4fef9"/>
    <xsd:import namespace="874040a9-a7f0-4221-8930-47994d6152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6117f-7919-47ac-be66-08e25af4fef9"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65b8b9-109d-4782-bbde-6960b1a003ee}" ma:internalName="TaxCatchAll" ma:showField="CatchAllData" ma:web="af66117f-7919-47ac-be66-08e25af4fe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4040a9-a7f0-4221-8930-47994d6152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47c1b-e0bb-44ad-84aa-523fabb05a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4040a9-a7f0-4221-8930-47994d61526c">
      <Terms xmlns="http://schemas.microsoft.com/office/infopath/2007/PartnerControls"/>
    </lcf76f155ced4ddcb4097134ff3c332f>
    <TaxCatchAll xmlns="af66117f-7919-47ac-be66-08e25af4fef9" xsi:nil="true"/>
  </documentManagement>
</p:properties>
</file>

<file path=customXml/itemProps1.xml><?xml version="1.0" encoding="utf-8"?>
<ds:datastoreItem xmlns:ds="http://schemas.openxmlformats.org/officeDocument/2006/customXml" ds:itemID="{8CB932C2-1C40-4F47-AF39-C3F959A5F399}"/>
</file>

<file path=customXml/itemProps2.xml><?xml version="1.0" encoding="utf-8"?>
<ds:datastoreItem xmlns:ds="http://schemas.openxmlformats.org/officeDocument/2006/customXml" ds:itemID="{DD892405-358B-4EB6-A74D-15D37281B35A}"/>
</file>

<file path=customXml/itemProps3.xml><?xml version="1.0" encoding="utf-8"?>
<ds:datastoreItem xmlns:ds="http://schemas.openxmlformats.org/officeDocument/2006/customXml" ds:itemID="{20F70DDE-972B-4351-A6E9-0E46145392D3}"/>
</file>

<file path=docMetadata/LabelInfo.xml><?xml version="1.0" encoding="utf-8"?>
<clbl:labelList xmlns:clbl="http://schemas.microsoft.com/office/2020/mipLabelMetadata">
  <clbl:label id="{9a79884b-3611-4fca-b588-632017a0b7f8}" enabled="1" method="Standard" siteId="{a724b426-67c1-475e-a8a9-bc73bb7a492e}" removed="0"/>
</clbl:labelList>
</file>

<file path=docProps/app.xml><?xml version="1.0" encoding="utf-8"?>
<Properties xmlns="http://schemas.openxmlformats.org/officeDocument/2006/extended-properties" xmlns:vt="http://schemas.openxmlformats.org/officeDocument/2006/docPropsVTypes">
  <Template>Normal</Template>
  <TotalTime>4</TotalTime>
  <Pages>8</Pages>
  <Words>426</Words>
  <Characters>2444</Characters>
  <Application>Microsoft Office Word</Application>
  <DocSecurity>0</DocSecurity>
  <Lines>66</Lines>
  <Paragraphs>31</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Rachel</dc:creator>
  <cp:keywords/>
  <dc:description/>
  <cp:lastModifiedBy>Bates, Rachel</cp:lastModifiedBy>
  <cp:revision>1</cp:revision>
  <dcterms:created xsi:type="dcterms:W3CDTF">2025-12-14T11:02:00Z</dcterms:created>
  <dcterms:modified xsi:type="dcterms:W3CDTF">2025-12-14T11:06:00Z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0x0101005785D4640D900A428405AA0460C683FB</vt:lpwstr>
  </property>
</Properties>
</file>