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page" w:tblpX="1337" w:tblpY="540"/>
        <w:tblW w:w="15021" w:type="dxa"/>
        <w:tblLook w:val="04A0" w:firstRow="1" w:lastRow="0" w:firstColumn="1" w:lastColumn="0" w:noHBand="0" w:noVBand="1"/>
      </w:tblPr>
      <w:tblGrid>
        <w:gridCol w:w="7725"/>
        <w:gridCol w:w="7296"/>
      </w:tblGrid>
      <w:tr w:rsidR="00195A54" w:rsidRPr="00195A54" w14:paraId="1620C76D" w14:textId="77777777" w:rsidTr="008655E3">
        <w:tc>
          <w:tcPr>
            <w:tcW w:w="15021" w:type="dxa"/>
            <w:gridSpan w:val="2"/>
            <w:shd w:val="clear" w:color="auto" w:fill="FAE2D5" w:themeFill="accent2" w:themeFillTint="33"/>
          </w:tcPr>
          <w:p w14:paraId="7D23315A" w14:textId="0AA78790" w:rsidR="00F8206B" w:rsidRDefault="00C47C35" w:rsidP="00137DB1">
            <w:pPr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Name of unit</w:t>
            </w:r>
            <w:r w:rsidR="00C41ED0">
              <w:rPr>
                <w:rFonts w:cs="Calibri"/>
                <w:b/>
                <w:bCs/>
              </w:rPr>
              <w:t>-</w:t>
            </w:r>
            <w:r w:rsidR="00426275">
              <w:rPr>
                <w:rFonts w:cs="Calibri"/>
                <w:b/>
                <w:bCs/>
              </w:rPr>
              <w:t xml:space="preserve">  </w:t>
            </w:r>
            <w:r w:rsidR="00645DB2" w:rsidRPr="00645DB2">
              <w:rPr>
                <w:rFonts w:cs="Calibri"/>
              </w:rPr>
              <w:t>Staple Food</w:t>
            </w:r>
            <w:r w:rsidR="00135090">
              <w:rPr>
                <w:rFonts w:cs="Calibri"/>
              </w:rPr>
              <w:t>s</w:t>
            </w:r>
            <w:r w:rsidR="00645DB2" w:rsidRPr="00645DB2">
              <w:rPr>
                <w:rFonts w:cs="Calibri"/>
              </w:rPr>
              <w:t xml:space="preserve"> of the UK and some World Countries. </w:t>
            </w:r>
            <w:r w:rsidR="00135090">
              <w:rPr>
                <w:rFonts w:cs="Calibri"/>
              </w:rPr>
              <w:t xml:space="preserve"> Making </w:t>
            </w:r>
            <w:r w:rsidR="00F72020">
              <w:rPr>
                <w:rFonts w:cs="Calibri"/>
              </w:rPr>
              <w:t xml:space="preserve">Bread, </w:t>
            </w:r>
            <w:r w:rsidR="00135090">
              <w:rPr>
                <w:rFonts w:cs="Calibri"/>
              </w:rPr>
              <w:t xml:space="preserve">Pastry and Fresh Pasta. </w:t>
            </w:r>
          </w:p>
          <w:p w14:paraId="7F4BB30C" w14:textId="0E222FBA" w:rsidR="00F8206B" w:rsidRPr="00195A54" w:rsidRDefault="00F8206B" w:rsidP="00137DB1">
            <w:pPr>
              <w:rPr>
                <w:rFonts w:cs="Calibri"/>
                <w:b/>
                <w:bCs/>
              </w:rPr>
            </w:pPr>
          </w:p>
        </w:tc>
      </w:tr>
      <w:tr w:rsidR="00195A54" w:rsidRPr="00195A54" w14:paraId="61C58675" w14:textId="77777777" w:rsidTr="008655E3">
        <w:tc>
          <w:tcPr>
            <w:tcW w:w="15021" w:type="dxa"/>
            <w:gridSpan w:val="2"/>
          </w:tcPr>
          <w:p w14:paraId="0ABA01C9" w14:textId="74216734" w:rsidR="00144225" w:rsidRPr="000B14AC" w:rsidRDefault="00195A54" w:rsidP="00954B44">
            <w:pPr>
              <w:rPr>
                <w:rFonts w:cs="Calibri"/>
              </w:rPr>
            </w:pPr>
            <w:r w:rsidRPr="00195A54">
              <w:rPr>
                <w:rFonts w:cs="Calibri"/>
                <w:b/>
                <w:bCs/>
              </w:rPr>
              <w:t>Expected Outcomes</w:t>
            </w:r>
            <w:r w:rsidR="00954B44">
              <w:rPr>
                <w:rFonts w:cs="Calibri"/>
                <w:b/>
                <w:bCs/>
              </w:rPr>
              <w:t xml:space="preserve">- </w:t>
            </w:r>
            <w:r w:rsidR="00135090">
              <w:rPr>
                <w:rFonts w:cs="Calibri"/>
                <w:b/>
                <w:bCs/>
              </w:rPr>
              <w:t xml:space="preserve"> </w:t>
            </w:r>
            <w:r w:rsidR="000B14AC">
              <w:t xml:space="preserve"> </w:t>
            </w:r>
            <w:r w:rsidR="000B14AC" w:rsidRPr="000B14AC">
              <w:rPr>
                <w:rFonts w:cs="Calibri"/>
              </w:rPr>
              <w:t>Health &amp; Safety: PPE, use of cookers, knife safety.</w:t>
            </w:r>
          </w:p>
          <w:p w14:paraId="5993325D" w14:textId="5EE4CDDA" w:rsidR="00992B5E" w:rsidRDefault="00135090" w:rsidP="00954B44">
            <w:pPr>
              <w:rPr>
                <w:rFonts w:cs="Calibri"/>
              </w:rPr>
            </w:pPr>
            <w:r w:rsidRPr="00144225">
              <w:rPr>
                <w:rFonts w:cs="Calibri"/>
              </w:rPr>
              <w:t xml:space="preserve">Safe use of a Food </w:t>
            </w:r>
            <w:r w:rsidR="00144225" w:rsidRPr="00144225">
              <w:rPr>
                <w:rFonts w:cs="Calibri"/>
              </w:rPr>
              <w:t xml:space="preserve">Processor, blender and Pasta Maker. </w:t>
            </w:r>
          </w:p>
          <w:p w14:paraId="384A055D" w14:textId="2BC5C88D" w:rsidR="000B14AC" w:rsidRPr="00144225" w:rsidRDefault="000B14AC" w:rsidP="00954B44">
            <w:pPr>
              <w:rPr>
                <w:rFonts w:cs="Calibri"/>
              </w:rPr>
            </w:pPr>
            <w:r>
              <w:rPr>
                <w:rFonts w:cs="Calibri"/>
              </w:rPr>
              <w:t xml:space="preserve">Understand </w:t>
            </w:r>
            <w:r w:rsidR="00FE6BC4">
              <w:rPr>
                <w:rFonts w:cs="Calibri"/>
              </w:rPr>
              <w:t xml:space="preserve">and demonstrate kneading and proving. </w:t>
            </w:r>
          </w:p>
          <w:p w14:paraId="79BF38D1" w14:textId="77777777" w:rsidR="000D7FB8" w:rsidRPr="006A1637" w:rsidRDefault="000D7FB8" w:rsidP="00954B44">
            <w:pPr>
              <w:rPr>
                <w:rFonts w:cs="Calibri"/>
              </w:rPr>
            </w:pPr>
          </w:p>
          <w:p w14:paraId="51AFD685" w14:textId="624B8F15" w:rsidR="00C47C35" w:rsidRPr="00D35B27" w:rsidRDefault="00954B44" w:rsidP="00137DB1">
            <w:pPr>
              <w:rPr>
                <w:rFonts w:cs="Calibri"/>
                <w:b/>
                <w:bCs/>
              </w:rPr>
            </w:pPr>
            <w:r w:rsidRPr="00954B44">
              <w:rPr>
                <w:rFonts w:cs="Calibri"/>
                <w:b/>
                <w:bCs/>
              </w:rPr>
              <w:t xml:space="preserve">What criteria am I assessing them against?  </w:t>
            </w:r>
            <w:r w:rsidRPr="00EA27D2">
              <w:rPr>
                <w:rFonts w:cs="Calibri"/>
              </w:rPr>
              <w:t xml:space="preserve">Completion of work, observation </w:t>
            </w:r>
            <w:r w:rsidR="00EA27D2">
              <w:rPr>
                <w:rFonts w:cs="Calibri"/>
              </w:rPr>
              <w:t xml:space="preserve">and outcomes </w:t>
            </w:r>
            <w:r w:rsidRPr="00EA27D2">
              <w:rPr>
                <w:rFonts w:cs="Calibri"/>
              </w:rPr>
              <w:t>of practical skills including food safety practices.</w:t>
            </w:r>
            <w:r w:rsidR="008655E3" w:rsidRPr="00EA27D2">
              <w:rPr>
                <w:rFonts w:cs="Calibri"/>
              </w:rPr>
              <w:t xml:space="preserve"> Photographic evidence.</w:t>
            </w:r>
            <w:r w:rsidR="008655E3">
              <w:rPr>
                <w:rFonts w:cs="Calibri"/>
                <w:b/>
                <w:bCs/>
              </w:rPr>
              <w:t xml:space="preserve"> </w:t>
            </w:r>
            <w:r w:rsidR="00FE6BC4" w:rsidRPr="00FE6BC4">
              <w:rPr>
                <w:rFonts w:cs="Calibri"/>
              </w:rPr>
              <w:t>Group Discussions and evaluations.</w:t>
            </w:r>
            <w:r w:rsidR="00FE6BC4">
              <w:rPr>
                <w:rFonts w:cs="Calibri"/>
                <w:b/>
                <w:bCs/>
              </w:rPr>
              <w:t xml:space="preserve"> </w:t>
            </w:r>
          </w:p>
        </w:tc>
      </w:tr>
      <w:tr w:rsidR="06866210" w14:paraId="4398BCEC" w14:textId="77777777" w:rsidTr="008655E3">
        <w:trPr>
          <w:trHeight w:val="300"/>
        </w:trPr>
        <w:tc>
          <w:tcPr>
            <w:tcW w:w="15021" w:type="dxa"/>
            <w:gridSpan w:val="2"/>
          </w:tcPr>
          <w:p w14:paraId="790BAA9A" w14:textId="72D532AA" w:rsidR="00F8206B" w:rsidRPr="0061621B" w:rsidRDefault="516E766A" w:rsidP="00F8206B">
            <w:pPr>
              <w:rPr>
                <w:rFonts w:cs="Calibri"/>
                <w:b/>
                <w:bCs/>
              </w:rPr>
            </w:pPr>
            <w:r w:rsidRPr="06866210">
              <w:rPr>
                <w:rFonts w:cs="Calibri"/>
                <w:b/>
                <w:bCs/>
              </w:rPr>
              <w:t>Developmental Focus</w:t>
            </w:r>
            <w:r w:rsidR="0C1C277E" w:rsidRPr="06866210">
              <w:rPr>
                <w:rFonts w:cs="Calibri"/>
                <w:b/>
                <w:bCs/>
              </w:rPr>
              <w:t xml:space="preserve"> Opportunities</w:t>
            </w:r>
          </w:p>
          <w:p w14:paraId="4F96988D" w14:textId="5C9C3373" w:rsidR="000D7FB8" w:rsidRDefault="0061621B" w:rsidP="00F8206B">
            <w:pPr>
              <w:rPr>
                <w:rFonts w:cs="Calibri"/>
              </w:rPr>
            </w:pPr>
            <w:r w:rsidRPr="0061621B">
              <w:rPr>
                <w:rFonts w:cs="Calibri"/>
              </w:rPr>
              <w:t xml:space="preserve">Temperatures; for proving and baking this building on key temperatures for storge etc. Making bread products pizza base for example. </w:t>
            </w:r>
            <w:r>
              <w:rPr>
                <w:rFonts w:cs="Calibri"/>
              </w:rPr>
              <w:t xml:space="preserve">Learners </w:t>
            </w:r>
            <w:r w:rsidRPr="0061621B">
              <w:rPr>
                <w:rFonts w:cs="Calibri"/>
              </w:rPr>
              <w:t>have used dried pasta but will now prepare their own fresh pasta dough using a processor and pasta machine.</w:t>
            </w:r>
          </w:p>
          <w:p w14:paraId="47ACE756" w14:textId="2D8F38D8" w:rsidR="000D7FB8" w:rsidRPr="00096C18" w:rsidRDefault="000D7FB8" w:rsidP="00F8206B">
            <w:pPr>
              <w:rPr>
                <w:rFonts w:cs="Calibri"/>
              </w:rPr>
            </w:pPr>
          </w:p>
        </w:tc>
      </w:tr>
      <w:tr w:rsidR="00195A54" w:rsidRPr="00195A54" w14:paraId="4E7257A0" w14:textId="77777777" w:rsidTr="008655E3">
        <w:tc>
          <w:tcPr>
            <w:tcW w:w="7725" w:type="dxa"/>
            <w:shd w:val="clear" w:color="auto" w:fill="FAE2D5" w:themeFill="accent2" w:themeFillTint="33"/>
          </w:tcPr>
          <w:p w14:paraId="71C414B0" w14:textId="357DA0E9" w:rsidR="00195A54" w:rsidRPr="00195A54" w:rsidRDefault="00195A54" w:rsidP="00137DB1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296" w:type="dxa"/>
            <w:shd w:val="clear" w:color="auto" w:fill="FAE2D5" w:themeFill="accent2" w:themeFillTint="33"/>
          </w:tcPr>
          <w:p w14:paraId="0A5A8A25" w14:textId="4876B950" w:rsidR="00195A54" w:rsidRPr="00195A54" w:rsidRDefault="00195A54" w:rsidP="00137DB1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008655E3">
        <w:tc>
          <w:tcPr>
            <w:tcW w:w="7725" w:type="dxa"/>
          </w:tcPr>
          <w:p w14:paraId="276CA1C1" w14:textId="77777777" w:rsidR="00086251" w:rsidRDefault="0084286B" w:rsidP="006F57ED">
            <w:pPr>
              <w:rPr>
                <w:rFonts w:cs="Calibri"/>
              </w:rPr>
            </w:pPr>
            <w:r w:rsidRPr="0084286B">
              <w:rPr>
                <w:rFonts w:cs="Calibri"/>
              </w:rPr>
              <w:t>Demonstrat</w:t>
            </w:r>
            <w:r>
              <w:rPr>
                <w:rFonts w:cs="Calibri"/>
              </w:rPr>
              <w:t>ion of</w:t>
            </w:r>
            <w:r w:rsidRPr="0084286B">
              <w:rPr>
                <w:rFonts w:cs="Calibri"/>
              </w:rPr>
              <w:t xml:space="preserve"> some more practical skills by using equipment safely </w:t>
            </w:r>
            <w:proofErr w:type="spellStart"/>
            <w:r w:rsidRPr="0084286B">
              <w:rPr>
                <w:rFonts w:cs="Calibri"/>
              </w:rPr>
              <w:t>eg</w:t>
            </w:r>
            <w:proofErr w:type="spellEnd"/>
            <w:r w:rsidRPr="0084286B">
              <w:rPr>
                <w:rFonts w:cs="Calibri"/>
              </w:rPr>
              <w:t xml:space="preserve"> pasta machine and food processor.</w:t>
            </w:r>
          </w:p>
          <w:p w14:paraId="2E5239B5" w14:textId="77777777" w:rsidR="0084286B" w:rsidRDefault="00837BEE" w:rsidP="006F57ED">
            <w:pPr>
              <w:rPr>
                <w:rFonts w:cs="Calibri"/>
              </w:rPr>
            </w:pPr>
            <w:r>
              <w:rPr>
                <w:rFonts w:cs="Calibri"/>
              </w:rPr>
              <w:t>I</w:t>
            </w:r>
            <w:r w:rsidRPr="00837BEE">
              <w:rPr>
                <w:rFonts w:cs="Calibri"/>
              </w:rPr>
              <w:t>dentify where they require more practice to undertake these dishes.</w:t>
            </w:r>
          </w:p>
          <w:p w14:paraId="2FA67FA2" w14:textId="77777777" w:rsidR="000E4BFF" w:rsidRDefault="000E4BFF" w:rsidP="006F57ED">
            <w:pPr>
              <w:rPr>
                <w:rFonts w:cs="Calibri"/>
              </w:rPr>
            </w:pPr>
            <w:r>
              <w:rPr>
                <w:rFonts w:cs="Calibri"/>
              </w:rPr>
              <w:t xml:space="preserve">Knowledge of how yeast works in bread making. </w:t>
            </w:r>
          </w:p>
          <w:p w14:paraId="13987915" w14:textId="29BC0306" w:rsidR="000E4BFF" w:rsidRPr="00C47C35" w:rsidRDefault="000E4BFF" w:rsidP="006F57ED">
            <w:pPr>
              <w:rPr>
                <w:rFonts w:cs="Calibri"/>
              </w:rPr>
            </w:pPr>
            <w:r>
              <w:rPr>
                <w:rFonts w:cs="Calibri"/>
              </w:rPr>
              <w:t xml:space="preserve">Demonstrate key </w:t>
            </w:r>
            <w:r w:rsidR="008A1542">
              <w:rPr>
                <w:rFonts w:cs="Calibri"/>
              </w:rPr>
              <w:t xml:space="preserve">food handling principles. </w:t>
            </w:r>
          </w:p>
        </w:tc>
        <w:tc>
          <w:tcPr>
            <w:tcW w:w="7296" w:type="dxa"/>
          </w:tcPr>
          <w:p w14:paraId="6DCF0861" w14:textId="31437B52" w:rsidR="002721C9" w:rsidRDefault="00837BEE" w:rsidP="00F8206B">
            <w:pPr>
              <w:rPr>
                <w:rFonts w:cs="Calibri"/>
              </w:rPr>
            </w:pPr>
            <w:r>
              <w:rPr>
                <w:rFonts w:cs="Calibri"/>
              </w:rPr>
              <w:t>Key temperatures</w:t>
            </w:r>
          </w:p>
          <w:p w14:paraId="717470FB" w14:textId="5D07F022" w:rsidR="00837BEE" w:rsidRDefault="001D7189" w:rsidP="00F8206B">
            <w:pPr>
              <w:rPr>
                <w:rFonts w:cs="Calibri"/>
              </w:rPr>
            </w:pPr>
            <w:r>
              <w:rPr>
                <w:rFonts w:cs="Calibri"/>
              </w:rPr>
              <w:t xml:space="preserve">Timings within preparation and baking. </w:t>
            </w:r>
          </w:p>
          <w:p w14:paraId="116689AF" w14:textId="2FC107A1" w:rsidR="001D7189" w:rsidRDefault="000E4BFF" w:rsidP="00F8206B">
            <w:pPr>
              <w:rPr>
                <w:rFonts w:cs="Calibri"/>
              </w:rPr>
            </w:pPr>
            <w:r>
              <w:rPr>
                <w:rFonts w:cs="Calibri"/>
              </w:rPr>
              <w:t>D</w:t>
            </w:r>
            <w:r w:rsidRPr="000E4BFF">
              <w:rPr>
                <w:rFonts w:cs="Calibri"/>
              </w:rPr>
              <w:t>escribe how yeast works.</w:t>
            </w:r>
          </w:p>
          <w:p w14:paraId="0129E276" w14:textId="495B6CFD" w:rsidR="00F72020" w:rsidRDefault="00F72020" w:rsidP="00F8206B">
            <w:pPr>
              <w:rPr>
                <w:rFonts w:cs="Calibri"/>
              </w:rPr>
            </w:pPr>
            <w:r>
              <w:rPr>
                <w:rFonts w:cs="Calibri"/>
              </w:rPr>
              <w:t xml:space="preserve">Understanding of Gluten Intolerance. </w:t>
            </w:r>
          </w:p>
          <w:p w14:paraId="0525D215" w14:textId="77777777" w:rsidR="000D7FB8" w:rsidRDefault="000D7FB8" w:rsidP="00F8206B">
            <w:pPr>
              <w:rPr>
                <w:rFonts w:cs="Calibri"/>
              </w:rPr>
            </w:pPr>
          </w:p>
          <w:p w14:paraId="6F3A6F2D" w14:textId="77777777" w:rsidR="000D7FB8" w:rsidRDefault="000D7FB8" w:rsidP="00F8206B">
            <w:pPr>
              <w:rPr>
                <w:rFonts w:cs="Calibri"/>
              </w:rPr>
            </w:pPr>
          </w:p>
          <w:p w14:paraId="5B69D9F1" w14:textId="74A32499" w:rsidR="00F8206B" w:rsidRPr="00195A54" w:rsidRDefault="00F8206B" w:rsidP="00F8206B">
            <w:pPr>
              <w:rPr>
                <w:rFonts w:cs="Calibri"/>
              </w:rPr>
            </w:pPr>
          </w:p>
        </w:tc>
      </w:tr>
      <w:tr w:rsidR="00195A54" w:rsidRPr="00195A54" w14:paraId="11B5495E" w14:textId="77777777" w:rsidTr="008655E3">
        <w:tc>
          <w:tcPr>
            <w:tcW w:w="7725" w:type="dxa"/>
            <w:shd w:val="clear" w:color="auto" w:fill="FAE2D5" w:themeFill="accent2" w:themeFillTint="33"/>
          </w:tcPr>
          <w:p w14:paraId="7F9FC9CC" w14:textId="21929E12" w:rsidR="00195A54" w:rsidRPr="00195A54" w:rsidRDefault="00195A54" w:rsidP="00137DB1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296" w:type="dxa"/>
            <w:shd w:val="clear" w:color="auto" w:fill="FAE2D5" w:themeFill="accent2" w:themeFillTint="33"/>
          </w:tcPr>
          <w:p w14:paraId="300D8508" w14:textId="708DA0A1" w:rsidR="00195A54" w:rsidRPr="00195A54" w:rsidRDefault="00195A54" w:rsidP="00137DB1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195A54" w:rsidRPr="00195A54" w14:paraId="49B65D1F" w14:textId="77777777" w:rsidTr="008655E3">
        <w:tc>
          <w:tcPr>
            <w:tcW w:w="7725" w:type="dxa"/>
          </w:tcPr>
          <w:p w14:paraId="4B88F13E" w14:textId="77777777" w:rsidR="00061454" w:rsidRDefault="008A1542" w:rsidP="008655E3">
            <w:pPr>
              <w:rPr>
                <w:rFonts w:cs="Calibri"/>
              </w:rPr>
            </w:pPr>
            <w:r>
              <w:rPr>
                <w:rFonts w:cs="Calibri"/>
              </w:rPr>
              <w:t>Proving</w:t>
            </w:r>
          </w:p>
          <w:p w14:paraId="09A21D3D" w14:textId="77777777" w:rsidR="008A1542" w:rsidRDefault="008A1542" w:rsidP="008655E3">
            <w:pPr>
              <w:rPr>
                <w:rFonts w:cs="Calibri"/>
              </w:rPr>
            </w:pPr>
            <w:r>
              <w:rPr>
                <w:rFonts w:cs="Calibri"/>
              </w:rPr>
              <w:t>Kneading</w:t>
            </w:r>
          </w:p>
          <w:p w14:paraId="484A21A1" w14:textId="39529BC4" w:rsidR="00525C92" w:rsidRDefault="00525C92" w:rsidP="008655E3">
            <w:pPr>
              <w:rPr>
                <w:rFonts w:cs="Calibri"/>
              </w:rPr>
            </w:pPr>
            <w:r>
              <w:rPr>
                <w:rFonts w:cs="Calibri"/>
              </w:rPr>
              <w:t>Staple Foods</w:t>
            </w:r>
          </w:p>
          <w:p w14:paraId="522083C5" w14:textId="77B03F50" w:rsidR="00F72020" w:rsidRDefault="00F72020" w:rsidP="008655E3">
            <w:pPr>
              <w:rPr>
                <w:rFonts w:cs="Calibri"/>
              </w:rPr>
            </w:pPr>
            <w:r>
              <w:rPr>
                <w:rFonts w:cs="Calibri"/>
              </w:rPr>
              <w:t xml:space="preserve">Gluten Intolerance. </w:t>
            </w:r>
          </w:p>
          <w:p w14:paraId="3F056040" w14:textId="66C093A1" w:rsidR="00F72020" w:rsidRDefault="00F72020" w:rsidP="008655E3">
            <w:pPr>
              <w:rPr>
                <w:rFonts w:cs="Calibri"/>
              </w:rPr>
            </w:pPr>
            <w:r>
              <w:rPr>
                <w:rFonts w:cs="Calibri"/>
              </w:rPr>
              <w:t xml:space="preserve">Yeast. </w:t>
            </w:r>
          </w:p>
          <w:p w14:paraId="1E0D00A8" w14:textId="0CA4116F" w:rsidR="008A1542" w:rsidRPr="00195A54" w:rsidRDefault="008A1542" w:rsidP="008655E3">
            <w:pPr>
              <w:rPr>
                <w:rFonts w:cs="Calibri"/>
              </w:rPr>
            </w:pPr>
          </w:p>
        </w:tc>
        <w:tc>
          <w:tcPr>
            <w:tcW w:w="7296" w:type="dxa"/>
          </w:tcPr>
          <w:p w14:paraId="0BE3ACD0" w14:textId="36B012DB" w:rsidR="001E48AB" w:rsidRDefault="0017536F" w:rsidP="00137DB1">
            <w:pPr>
              <w:rPr>
                <w:rFonts w:cs="Calibri"/>
              </w:rPr>
            </w:pPr>
            <w:r>
              <w:rPr>
                <w:rFonts w:cs="Calibri"/>
              </w:rPr>
              <w:t xml:space="preserve">Reading and following </w:t>
            </w:r>
            <w:r w:rsidR="003A7F3A">
              <w:rPr>
                <w:rFonts w:cs="Calibri"/>
              </w:rPr>
              <w:t xml:space="preserve">a recipe. </w:t>
            </w:r>
          </w:p>
          <w:p w14:paraId="11A1799A" w14:textId="17DC6D07" w:rsidR="00C47C35" w:rsidRDefault="003A7F3A" w:rsidP="00137DB1">
            <w:pPr>
              <w:rPr>
                <w:rFonts w:cs="Calibri"/>
              </w:rPr>
            </w:pPr>
            <w:r>
              <w:rPr>
                <w:rFonts w:cs="Calibri"/>
              </w:rPr>
              <w:t>Completion of work</w:t>
            </w:r>
            <w:r w:rsidR="00FC4848">
              <w:rPr>
                <w:rFonts w:cs="Calibri"/>
              </w:rPr>
              <w:t>sheet and evaluation</w:t>
            </w:r>
            <w:r w:rsidR="00525C92">
              <w:rPr>
                <w:rFonts w:cs="Calibri"/>
              </w:rPr>
              <w:t>.</w:t>
            </w:r>
          </w:p>
          <w:p w14:paraId="73DEE9A5" w14:textId="62C43828" w:rsidR="00C47C35" w:rsidRPr="00195A54" w:rsidRDefault="003A7F3A" w:rsidP="00137DB1">
            <w:pPr>
              <w:rPr>
                <w:rFonts w:cs="Calibri"/>
              </w:rPr>
            </w:pPr>
            <w:r>
              <w:rPr>
                <w:rFonts w:cs="Calibri"/>
              </w:rPr>
              <w:t>Reading PP from Board</w:t>
            </w:r>
          </w:p>
        </w:tc>
      </w:tr>
      <w:tr w:rsidR="00195A54" w:rsidRPr="00195A54" w14:paraId="52FDDB70" w14:textId="77777777" w:rsidTr="008655E3">
        <w:tc>
          <w:tcPr>
            <w:tcW w:w="7725" w:type="dxa"/>
            <w:shd w:val="clear" w:color="auto" w:fill="FAE2D5" w:themeFill="accent2" w:themeFillTint="33"/>
          </w:tcPr>
          <w:p w14:paraId="0F848A00" w14:textId="13D105B8" w:rsidR="00195A54" w:rsidRPr="00195A54" w:rsidRDefault="00195A54" w:rsidP="00137DB1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296" w:type="dxa"/>
            <w:shd w:val="clear" w:color="auto" w:fill="FAE2D5" w:themeFill="accent2" w:themeFillTint="33"/>
          </w:tcPr>
          <w:p w14:paraId="6AAEE7C2" w14:textId="3C0F61C4" w:rsidR="00195A54" w:rsidRPr="00195A54" w:rsidRDefault="00195A54" w:rsidP="00137DB1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008655E3">
        <w:tc>
          <w:tcPr>
            <w:tcW w:w="7725" w:type="dxa"/>
          </w:tcPr>
          <w:p w14:paraId="3C6333CB" w14:textId="7B03134C" w:rsidR="006B3ECE" w:rsidRDefault="006B3ECE" w:rsidP="00137DB1">
            <w:pPr>
              <w:rPr>
                <w:rFonts w:cs="Calibri"/>
              </w:rPr>
            </w:pPr>
            <w:r>
              <w:rPr>
                <w:rFonts w:cs="Calibri"/>
              </w:rPr>
              <w:t>Temperatures C/F</w:t>
            </w:r>
          </w:p>
          <w:p w14:paraId="41BAE675" w14:textId="77777777" w:rsidR="00C47C35" w:rsidRDefault="00C47C35" w:rsidP="00137DB1">
            <w:pPr>
              <w:rPr>
                <w:rFonts w:cs="Calibri"/>
              </w:rPr>
            </w:pPr>
          </w:p>
          <w:p w14:paraId="27D4E1CF" w14:textId="77777777" w:rsidR="00C47C35" w:rsidRDefault="00C47C35" w:rsidP="00137DB1">
            <w:pPr>
              <w:rPr>
                <w:rFonts w:cs="Calibri"/>
              </w:rPr>
            </w:pPr>
          </w:p>
          <w:p w14:paraId="299CC210" w14:textId="77777777" w:rsidR="00C47C35" w:rsidRPr="00195A54" w:rsidRDefault="00C47C35" w:rsidP="00137DB1">
            <w:pPr>
              <w:rPr>
                <w:rFonts w:cs="Calibri"/>
              </w:rPr>
            </w:pPr>
          </w:p>
        </w:tc>
        <w:tc>
          <w:tcPr>
            <w:tcW w:w="7296" w:type="dxa"/>
          </w:tcPr>
          <w:p w14:paraId="555C56E6" w14:textId="578355B0" w:rsidR="003A7F3A" w:rsidRDefault="003A7F3A" w:rsidP="00137DB1">
            <w:pPr>
              <w:rPr>
                <w:rFonts w:cs="Calibri"/>
              </w:rPr>
            </w:pPr>
          </w:p>
          <w:p w14:paraId="1F866165" w14:textId="77777777" w:rsidR="003A7F3A" w:rsidRDefault="00590CE1" w:rsidP="00137DB1">
            <w:pPr>
              <w:rPr>
                <w:rFonts w:cs="Calibri"/>
              </w:rPr>
            </w:pPr>
            <w:r>
              <w:rPr>
                <w:rFonts w:cs="Calibri"/>
              </w:rPr>
              <w:t>Maths / weights and measures</w:t>
            </w:r>
          </w:p>
          <w:p w14:paraId="7D196A8E" w14:textId="77777777" w:rsidR="00590CE1" w:rsidRDefault="00590CE1" w:rsidP="00137DB1">
            <w:pPr>
              <w:rPr>
                <w:rFonts w:cs="Calibri"/>
              </w:rPr>
            </w:pPr>
            <w:r>
              <w:rPr>
                <w:rFonts w:cs="Calibri"/>
              </w:rPr>
              <w:t>Science / temperatures</w:t>
            </w:r>
          </w:p>
          <w:p w14:paraId="4B04F296" w14:textId="61B1607C" w:rsidR="00C70996" w:rsidRDefault="00C70996" w:rsidP="00137DB1">
            <w:pPr>
              <w:rPr>
                <w:rFonts w:cs="Calibri"/>
              </w:rPr>
            </w:pPr>
          </w:p>
          <w:p w14:paraId="7DCD9DC6" w14:textId="0ED81505" w:rsidR="00C70996" w:rsidRPr="00195A54" w:rsidRDefault="00C70996" w:rsidP="00137DB1">
            <w:pPr>
              <w:rPr>
                <w:rFonts w:cs="Calibri"/>
              </w:rPr>
            </w:pPr>
          </w:p>
        </w:tc>
      </w:tr>
    </w:tbl>
    <w:p w14:paraId="0FB60DF5" w14:textId="35892558" w:rsidR="00316E5D" w:rsidRDefault="00316E5D">
      <w:pPr>
        <w:rPr>
          <w:rFonts w:cs="Calibri"/>
        </w:rPr>
      </w:pPr>
    </w:p>
    <w:p w14:paraId="696A7ACE" w14:textId="77777777" w:rsidR="00316E5D" w:rsidRDefault="00316E5D">
      <w:pPr>
        <w:rPr>
          <w:rFonts w:cs="Calibri"/>
        </w:rPr>
      </w:pPr>
      <w:r>
        <w:rPr>
          <w:rFonts w:cs="Calibri"/>
        </w:rPr>
        <w:br w:type="page"/>
      </w:r>
    </w:p>
    <w:tbl>
      <w:tblPr>
        <w:tblStyle w:val="TableGrid"/>
        <w:tblpPr w:leftFromText="180" w:rightFromText="180" w:horzAnchor="page" w:tblpX="1337" w:tblpY="540"/>
        <w:tblW w:w="15021" w:type="dxa"/>
        <w:tblLook w:val="04A0" w:firstRow="1" w:lastRow="0" w:firstColumn="1" w:lastColumn="0" w:noHBand="0" w:noVBand="1"/>
      </w:tblPr>
      <w:tblGrid>
        <w:gridCol w:w="15021"/>
      </w:tblGrid>
      <w:tr w:rsidR="00316E5D" w:rsidRPr="00195A54" w14:paraId="171E859C" w14:textId="77777777" w:rsidTr="00F5628A">
        <w:tc>
          <w:tcPr>
            <w:tcW w:w="15021" w:type="dxa"/>
            <w:shd w:val="clear" w:color="auto" w:fill="FAE2D5" w:themeFill="accent2" w:themeFillTint="33"/>
          </w:tcPr>
          <w:p w14:paraId="39AF5A0D" w14:textId="1FAF51A8" w:rsidR="00316E5D" w:rsidRPr="00E711C2" w:rsidRDefault="00316E5D" w:rsidP="00F5628A">
            <w:pPr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lastRenderedPageBreak/>
              <w:t xml:space="preserve">Name of unit-  </w:t>
            </w:r>
            <w:r w:rsidR="00E711C2" w:rsidRPr="00E711C2">
              <w:rPr>
                <w:rFonts w:cs="Calibri"/>
                <w:b/>
                <w:bCs/>
              </w:rPr>
              <w:t>“Staple Foods of the UK and World Countries,” including practical links to making bread and fresh pasta, aligned with the Early Learning Goal (ELG) areas</w:t>
            </w:r>
            <w:r w:rsidR="00E711C2">
              <w:rPr>
                <w:rFonts w:cs="Calibri"/>
                <w:b/>
                <w:bCs/>
              </w:rPr>
              <w:t xml:space="preserve">. </w:t>
            </w:r>
          </w:p>
        </w:tc>
      </w:tr>
      <w:tr w:rsidR="00316E5D" w:rsidRPr="00D35B27" w14:paraId="6710F2D3" w14:textId="77777777" w:rsidTr="00F5628A">
        <w:tc>
          <w:tcPr>
            <w:tcW w:w="15021" w:type="dxa"/>
          </w:tcPr>
          <w:p w14:paraId="152E3DFC" w14:textId="77777777" w:rsidR="00316E5D" w:rsidRDefault="00316E5D" w:rsidP="00F5628A">
            <w:pPr>
              <w:rPr>
                <w:rFonts w:cs="Calibri"/>
                <w:b/>
                <w:bCs/>
              </w:rPr>
            </w:pPr>
          </w:p>
          <w:p w14:paraId="72FCD180" w14:textId="77777777" w:rsidR="0092606A" w:rsidRPr="0092606A" w:rsidRDefault="0092606A" w:rsidP="0092606A">
            <w:pPr>
              <w:shd w:val="clear" w:color="auto" w:fill="FAFAFA"/>
              <w:spacing w:before="195" w:after="45" w:line="420" w:lineRule="atLeast"/>
              <w:outlineLvl w:val="2"/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606A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1. Communication and Language</w:t>
            </w:r>
          </w:p>
          <w:p w14:paraId="67FE1422" w14:textId="77777777" w:rsidR="0092606A" w:rsidRPr="0092606A" w:rsidRDefault="0092606A" w:rsidP="0092606A">
            <w:pPr>
              <w:numPr>
                <w:ilvl w:val="0"/>
                <w:numId w:val="3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606A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Activities</w:t>
            </w:r>
            <w:r w:rsidRPr="0092606A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19574747" w14:textId="77777777" w:rsidR="0092606A" w:rsidRPr="0092606A" w:rsidRDefault="0092606A" w:rsidP="0092606A">
            <w:pPr>
              <w:numPr>
                <w:ilvl w:val="1"/>
                <w:numId w:val="3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606A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Group discussions on staple foods from different countries.</w:t>
            </w:r>
          </w:p>
          <w:p w14:paraId="445629FD" w14:textId="77777777" w:rsidR="0092606A" w:rsidRPr="0092606A" w:rsidRDefault="0092606A" w:rsidP="0092606A">
            <w:pPr>
              <w:numPr>
                <w:ilvl w:val="1"/>
                <w:numId w:val="3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606A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Present a comparison of staple foods and their cultural significance.</w:t>
            </w:r>
          </w:p>
          <w:p w14:paraId="3895956B" w14:textId="77777777" w:rsidR="0092606A" w:rsidRPr="0092606A" w:rsidRDefault="0092606A" w:rsidP="0092606A">
            <w:pPr>
              <w:numPr>
                <w:ilvl w:val="0"/>
                <w:numId w:val="3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606A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Progress Opportunities</w:t>
            </w:r>
            <w:r w:rsidRPr="0092606A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5D9200C9" w14:textId="77777777" w:rsidR="0092606A" w:rsidRPr="0092606A" w:rsidRDefault="0092606A" w:rsidP="0092606A">
            <w:pPr>
              <w:numPr>
                <w:ilvl w:val="1"/>
                <w:numId w:val="3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606A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Develop vocabulary (e.g., durum wheat, fermentation, gluten).</w:t>
            </w:r>
          </w:p>
          <w:p w14:paraId="453513D5" w14:textId="77777777" w:rsidR="0092606A" w:rsidRPr="0092606A" w:rsidRDefault="0092606A" w:rsidP="0092606A">
            <w:pPr>
              <w:numPr>
                <w:ilvl w:val="1"/>
                <w:numId w:val="3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606A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Practice listening, questioning, and presenting clearly.</w:t>
            </w:r>
          </w:p>
          <w:p w14:paraId="2046B30A" w14:textId="77777777" w:rsidR="0092606A" w:rsidRPr="0092606A" w:rsidRDefault="0092606A" w:rsidP="0092606A">
            <w:pPr>
              <w:shd w:val="clear" w:color="auto" w:fill="FAFAFA"/>
              <w:spacing w:before="195" w:after="45" w:line="420" w:lineRule="atLeast"/>
              <w:outlineLvl w:val="2"/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606A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2. Physical Development</w:t>
            </w:r>
          </w:p>
          <w:p w14:paraId="534F463F" w14:textId="77777777" w:rsidR="0092606A" w:rsidRPr="0092606A" w:rsidRDefault="0092606A" w:rsidP="0092606A">
            <w:pPr>
              <w:numPr>
                <w:ilvl w:val="0"/>
                <w:numId w:val="4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606A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Activities</w:t>
            </w:r>
            <w:r w:rsidRPr="0092606A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2346C0E5" w14:textId="77777777" w:rsidR="0092606A" w:rsidRPr="0092606A" w:rsidRDefault="0092606A" w:rsidP="0092606A">
            <w:pPr>
              <w:numPr>
                <w:ilvl w:val="1"/>
                <w:numId w:val="4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606A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Practical sessions making bread and fresh pasta using traditional techniques.</w:t>
            </w:r>
          </w:p>
          <w:p w14:paraId="6C62DB25" w14:textId="77777777" w:rsidR="0092606A" w:rsidRPr="0092606A" w:rsidRDefault="0092606A" w:rsidP="0092606A">
            <w:pPr>
              <w:numPr>
                <w:ilvl w:val="1"/>
                <w:numId w:val="4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606A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Safe handling of dough, utensils, and kitchen equipment.</w:t>
            </w:r>
          </w:p>
          <w:p w14:paraId="277DFEFF" w14:textId="77777777" w:rsidR="0092606A" w:rsidRPr="0092606A" w:rsidRDefault="0092606A" w:rsidP="0092606A">
            <w:pPr>
              <w:numPr>
                <w:ilvl w:val="0"/>
                <w:numId w:val="4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606A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Progress Opportunities</w:t>
            </w:r>
            <w:r w:rsidRPr="0092606A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27AC4D7C" w14:textId="77777777" w:rsidR="0092606A" w:rsidRPr="0092606A" w:rsidRDefault="0092606A" w:rsidP="0092606A">
            <w:pPr>
              <w:numPr>
                <w:ilvl w:val="1"/>
                <w:numId w:val="4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606A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Improve fine motor skills and coordination.</w:t>
            </w:r>
          </w:p>
          <w:p w14:paraId="18256784" w14:textId="77777777" w:rsidR="0092606A" w:rsidRPr="0092606A" w:rsidRDefault="0092606A" w:rsidP="0092606A">
            <w:pPr>
              <w:numPr>
                <w:ilvl w:val="1"/>
                <w:numId w:val="4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606A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Reinforce hygiene, posture, and safe kitchen practices.</w:t>
            </w:r>
          </w:p>
          <w:p w14:paraId="6E00E1C8" w14:textId="77777777" w:rsidR="0092606A" w:rsidRPr="0092606A" w:rsidRDefault="0092606A" w:rsidP="0092606A">
            <w:pPr>
              <w:shd w:val="clear" w:color="auto" w:fill="FAFAFA"/>
              <w:spacing w:before="195" w:after="45" w:line="420" w:lineRule="atLeast"/>
              <w:outlineLvl w:val="2"/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606A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3. Personal, Social and Emotional Development</w:t>
            </w:r>
          </w:p>
          <w:p w14:paraId="32E2A3A7" w14:textId="77777777" w:rsidR="0092606A" w:rsidRPr="0092606A" w:rsidRDefault="0092606A" w:rsidP="0092606A">
            <w:pPr>
              <w:numPr>
                <w:ilvl w:val="0"/>
                <w:numId w:val="5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606A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Activities</w:t>
            </w:r>
            <w:r w:rsidRPr="0092606A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3BAD0A05" w14:textId="77777777" w:rsidR="0092606A" w:rsidRPr="0092606A" w:rsidRDefault="0092606A" w:rsidP="0092606A">
            <w:pPr>
              <w:numPr>
                <w:ilvl w:val="1"/>
                <w:numId w:val="5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606A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Reflect on personal and family food traditions.</w:t>
            </w:r>
          </w:p>
          <w:p w14:paraId="78663F2D" w14:textId="77777777" w:rsidR="0092606A" w:rsidRPr="0092606A" w:rsidRDefault="0092606A" w:rsidP="0092606A">
            <w:pPr>
              <w:numPr>
                <w:ilvl w:val="1"/>
                <w:numId w:val="5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606A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Work in teams to prepare and present a dish using a staple food from a chosen country.</w:t>
            </w:r>
          </w:p>
          <w:p w14:paraId="059287A1" w14:textId="77777777" w:rsidR="0092606A" w:rsidRPr="0092606A" w:rsidRDefault="0092606A" w:rsidP="0092606A">
            <w:pPr>
              <w:numPr>
                <w:ilvl w:val="0"/>
                <w:numId w:val="5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606A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Progress Opportunities</w:t>
            </w:r>
            <w:r w:rsidRPr="0092606A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6169DCB7" w14:textId="77777777" w:rsidR="0092606A" w:rsidRPr="0092606A" w:rsidRDefault="0092606A" w:rsidP="0092606A">
            <w:pPr>
              <w:numPr>
                <w:ilvl w:val="1"/>
                <w:numId w:val="5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606A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Build empathy, cooperation, and responsibility.</w:t>
            </w:r>
          </w:p>
          <w:p w14:paraId="6A132857" w14:textId="4792EA29" w:rsidR="0092606A" w:rsidRPr="0092606A" w:rsidRDefault="0092606A" w:rsidP="0092606A">
            <w:pPr>
              <w:numPr>
                <w:ilvl w:val="1"/>
                <w:numId w:val="5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606A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Encourage appreciation of cultural diversity and shared experiences through food</w:t>
            </w:r>
          </w:p>
          <w:p w14:paraId="7BFF7A47" w14:textId="77777777" w:rsidR="0092606A" w:rsidRPr="0092606A" w:rsidRDefault="0092606A" w:rsidP="0092606A">
            <w:pPr>
              <w:shd w:val="clear" w:color="auto" w:fill="FAFAFA"/>
              <w:spacing w:before="195" w:after="45" w:line="420" w:lineRule="atLeast"/>
              <w:outlineLvl w:val="2"/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606A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4. Literacy</w:t>
            </w:r>
          </w:p>
          <w:p w14:paraId="1302EC7C" w14:textId="77777777" w:rsidR="0092606A" w:rsidRPr="0092606A" w:rsidRDefault="0092606A" w:rsidP="0092606A">
            <w:pPr>
              <w:numPr>
                <w:ilvl w:val="0"/>
                <w:numId w:val="6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606A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Activities</w:t>
            </w:r>
            <w:r w:rsidRPr="0092606A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7236F9BB" w14:textId="77777777" w:rsidR="0092606A" w:rsidRPr="0092606A" w:rsidRDefault="0092606A" w:rsidP="0092606A">
            <w:pPr>
              <w:numPr>
                <w:ilvl w:val="1"/>
                <w:numId w:val="6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606A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Write a recipe or cultural food profile.</w:t>
            </w:r>
          </w:p>
          <w:p w14:paraId="42176CFA" w14:textId="77777777" w:rsidR="0092606A" w:rsidRPr="0092606A" w:rsidRDefault="0092606A" w:rsidP="0092606A">
            <w:pPr>
              <w:numPr>
                <w:ilvl w:val="1"/>
                <w:numId w:val="6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606A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Read and interpret traditional recipes and food origin stories.</w:t>
            </w:r>
          </w:p>
          <w:p w14:paraId="17BC77FB" w14:textId="77777777" w:rsidR="0092606A" w:rsidRPr="0092606A" w:rsidRDefault="0092606A" w:rsidP="0092606A">
            <w:pPr>
              <w:numPr>
                <w:ilvl w:val="0"/>
                <w:numId w:val="6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606A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Progress Opportunities</w:t>
            </w:r>
            <w:r w:rsidRPr="0092606A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3453A4C3" w14:textId="77777777" w:rsidR="0092606A" w:rsidRPr="0092606A" w:rsidRDefault="0092606A" w:rsidP="0092606A">
            <w:pPr>
              <w:numPr>
                <w:ilvl w:val="1"/>
                <w:numId w:val="6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606A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Strengthen reading comprehension and writing for purpose and audience.</w:t>
            </w:r>
          </w:p>
          <w:p w14:paraId="07E498BF" w14:textId="77777777" w:rsidR="0092606A" w:rsidRPr="0092606A" w:rsidRDefault="0092606A" w:rsidP="0092606A">
            <w:pPr>
              <w:shd w:val="clear" w:color="auto" w:fill="FAFAFA"/>
              <w:spacing w:before="195" w:after="45" w:line="420" w:lineRule="atLeast"/>
              <w:outlineLvl w:val="2"/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606A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5. Mathematics</w:t>
            </w:r>
          </w:p>
          <w:p w14:paraId="67C48AEF" w14:textId="77777777" w:rsidR="0092606A" w:rsidRPr="0092606A" w:rsidRDefault="0092606A" w:rsidP="0092606A">
            <w:pPr>
              <w:numPr>
                <w:ilvl w:val="0"/>
                <w:numId w:val="7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606A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Activities</w:t>
            </w:r>
            <w:r w:rsidRPr="0092606A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7A12F1D3" w14:textId="77777777" w:rsidR="0092606A" w:rsidRPr="0092606A" w:rsidRDefault="0092606A" w:rsidP="0092606A">
            <w:pPr>
              <w:numPr>
                <w:ilvl w:val="1"/>
                <w:numId w:val="7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606A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Measure ingredients accurately for bread and pasta making.</w:t>
            </w:r>
          </w:p>
          <w:p w14:paraId="43D42749" w14:textId="77777777" w:rsidR="0092606A" w:rsidRPr="0092606A" w:rsidRDefault="0092606A" w:rsidP="0092606A">
            <w:pPr>
              <w:numPr>
                <w:ilvl w:val="1"/>
                <w:numId w:val="7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606A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Scale recipes for different serving sizes.</w:t>
            </w:r>
          </w:p>
          <w:p w14:paraId="3CF3EA45" w14:textId="77777777" w:rsidR="0092606A" w:rsidRPr="0092606A" w:rsidRDefault="0092606A" w:rsidP="0092606A">
            <w:pPr>
              <w:numPr>
                <w:ilvl w:val="0"/>
                <w:numId w:val="7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606A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Progress Opportunities</w:t>
            </w:r>
            <w:r w:rsidRPr="0092606A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746F2F3B" w14:textId="77777777" w:rsidR="0092606A" w:rsidRPr="0092606A" w:rsidRDefault="0092606A" w:rsidP="0092606A">
            <w:pPr>
              <w:numPr>
                <w:ilvl w:val="1"/>
                <w:numId w:val="7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606A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Apply numeracy in real-life contexts like cooking and portioning.</w:t>
            </w:r>
          </w:p>
          <w:p w14:paraId="6873E64A" w14:textId="77777777" w:rsidR="0092606A" w:rsidRPr="0092606A" w:rsidRDefault="0092606A" w:rsidP="0092606A">
            <w:pPr>
              <w:shd w:val="clear" w:color="auto" w:fill="FAFAFA"/>
              <w:spacing w:before="195" w:after="45" w:line="420" w:lineRule="atLeast"/>
              <w:outlineLvl w:val="2"/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606A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6. Understanding the World</w:t>
            </w:r>
          </w:p>
          <w:p w14:paraId="41568876" w14:textId="77777777" w:rsidR="0092606A" w:rsidRPr="0092606A" w:rsidRDefault="0092606A" w:rsidP="0092606A">
            <w:pPr>
              <w:numPr>
                <w:ilvl w:val="0"/>
                <w:numId w:val="8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606A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Activities</w:t>
            </w:r>
            <w:r w:rsidRPr="0092606A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2FBE0011" w14:textId="77777777" w:rsidR="0092606A" w:rsidRPr="0092606A" w:rsidRDefault="0092606A" w:rsidP="0092606A">
            <w:pPr>
              <w:numPr>
                <w:ilvl w:val="1"/>
                <w:numId w:val="8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606A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Explore the origins and importance of staple foods in different regions.</w:t>
            </w:r>
          </w:p>
          <w:p w14:paraId="271566EA" w14:textId="77777777" w:rsidR="0092606A" w:rsidRPr="0092606A" w:rsidRDefault="0092606A" w:rsidP="0092606A">
            <w:pPr>
              <w:numPr>
                <w:ilvl w:val="1"/>
                <w:numId w:val="8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606A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Investigate how geography, climate, and culture influence food choices.</w:t>
            </w:r>
          </w:p>
          <w:p w14:paraId="7B19F792" w14:textId="77777777" w:rsidR="0092606A" w:rsidRPr="0092606A" w:rsidRDefault="0092606A" w:rsidP="0092606A">
            <w:pPr>
              <w:numPr>
                <w:ilvl w:val="0"/>
                <w:numId w:val="8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606A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Progress Opportunities</w:t>
            </w:r>
            <w:r w:rsidRPr="0092606A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2E3B90B4" w14:textId="77777777" w:rsidR="0092606A" w:rsidRPr="0092606A" w:rsidRDefault="0092606A" w:rsidP="0092606A">
            <w:pPr>
              <w:numPr>
                <w:ilvl w:val="1"/>
                <w:numId w:val="8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606A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Develop global awareness and scientific understanding of food systems.</w:t>
            </w:r>
          </w:p>
          <w:p w14:paraId="3E2B1C30" w14:textId="77777777" w:rsidR="0092606A" w:rsidRPr="0092606A" w:rsidRDefault="0092606A" w:rsidP="0092606A">
            <w:pPr>
              <w:shd w:val="clear" w:color="auto" w:fill="FAFAFA"/>
              <w:spacing w:before="195" w:after="45" w:line="420" w:lineRule="atLeast"/>
              <w:outlineLvl w:val="2"/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606A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7. Expressive Arts and Design</w:t>
            </w:r>
          </w:p>
          <w:p w14:paraId="16E52C44" w14:textId="77777777" w:rsidR="0092606A" w:rsidRPr="0092606A" w:rsidRDefault="0092606A" w:rsidP="0092606A">
            <w:pPr>
              <w:numPr>
                <w:ilvl w:val="0"/>
                <w:numId w:val="9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606A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Activities</w:t>
            </w:r>
            <w:r w:rsidRPr="0092606A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70DFE379" w14:textId="77777777" w:rsidR="0092606A" w:rsidRPr="0092606A" w:rsidRDefault="0092606A" w:rsidP="0092606A">
            <w:pPr>
              <w:numPr>
                <w:ilvl w:val="1"/>
                <w:numId w:val="9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606A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Design a visual display or food map showing staple foods around the world.</w:t>
            </w:r>
          </w:p>
          <w:p w14:paraId="582690B1" w14:textId="77777777" w:rsidR="0092606A" w:rsidRPr="0092606A" w:rsidRDefault="0092606A" w:rsidP="0092606A">
            <w:pPr>
              <w:numPr>
                <w:ilvl w:val="1"/>
                <w:numId w:val="9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606A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Create a presentation or poster about the bread or pasta dish they made.</w:t>
            </w:r>
          </w:p>
          <w:p w14:paraId="5A89BA54" w14:textId="77777777" w:rsidR="0092606A" w:rsidRPr="0092606A" w:rsidRDefault="0092606A" w:rsidP="0092606A">
            <w:pPr>
              <w:numPr>
                <w:ilvl w:val="0"/>
                <w:numId w:val="9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606A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Progress Opportunities</w:t>
            </w:r>
            <w:r w:rsidRPr="0092606A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54F57186" w14:textId="42F343E2" w:rsidR="00316E5D" w:rsidRPr="0092606A" w:rsidRDefault="0092606A" w:rsidP="0092606A">
            <w:pPr>
              <w:numPr>
                <w:ilvl w:val="1"/>
                <w:numId w:val="9"/>
              </w:numPr>
              <w:shd w:val="clear" w:color="auto" w:fill="FAFAFA"/>
              <w:spacing w:before="100" w:beforeAutospacing="1" w:after="100" w:afterAutospacing="1"/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</w:pPr>
            <w:r w:rsidRPr="0092606A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Encourage creativity and visual communication.</w:t>
            </w:r>
            <w:r w:rsidR="00316E5D" w:rsidRPr="0092606A">
              <w:rPr>
                <w:rFonts w:cs="Calibri"/>
                <w:b/>
                <w:bCs/>
              </w:rPr>
              <w:t xml:space="preserve"> </w:t>
            </w:r>
          </w:p>
        </w:tc>
      </w:tr>
    </w:tbl>
    <w:p w14:paraId="231346A0" w14:textId="77777777" w:rsidR="0018518C" w:rsidRPr="00195A54" w:rsidRDefault="0018518C">
      <w:pPr>
        <w:rPr>
          <w:rFonts w:cs="Calibri"/>
        </w:rPr>
      </w:pPr>
    </w:p>
    <w:sectPr w:rsidR="0018518C" w:rsidRPr="00195A54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E75FB" w14:textId="77777777" w:rsidR="00755353" w:rsidRDefault="00755353" w:rsidP="00195A54">
      <w:pPr>
        <w:spacing w:after="0" w:line="240" w:lineRule="auto"/>
      </w:pPr>
      <w:r>
        <w:separator/>
      </w:r>
    </w:p>
  </w:endnote>
  <w:endnote w:type="continuationSeparator" w:id="0">
    <w:p w14:paraId="46F51B7E" w14:textId="77777777" w:rsidR="00755353" w:rsidRDefault="00755353" w:rsidP="00195A54">
      <w:pPr>
        <w:spacing w:after="0" w:line="240" w:lineRule="auto"/>
      </w:pPr>
      <w:r>
        <w:continuationSeparator/>
      </w:r>
    </w:p>
  </w:endnote>
  <w:endnote w:type="continuationNotice" w:id="1">
    <w:p w14:paraId="79D49177" w14:textId="77777777" w:rsidR="00755353" w:rsidRDefault="007553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D27E8" w14:textId="77777777" w:rsidR="00755353" w:rsidRDefault="00755353" w:rsidP="00195A54">
      <w:pPr>
        <w:spacing w:after="0" w:line="240" w:lineRule="auto"/>
      </w:pPr>
      <w:r>
        <w:separator/>
      </w:r>
    </w:p>
  </w:footnote>
  <w:footnote w:type="continuationSeparator" w:id="0">
    <w:p w14:paraId="05476A59" w14:textId="77777777" w:rsidR="00755353" w:rsidRDefault="00755353" w:rsidP="00195A54">
      <w:pPr>
        <w:spacing w:after="0" w:line="240" w:lineRule="auto"/>
      </w:pPr>
      <w:r>
        <w:continuationSeparator/>
      </w:r>
    </w:p>
  </w:footnote>
  <w:footnote w:type="continuationNotice" w:id="1">
    <w:p w14:paraId="4778FCC8" w14:textId="77777777" w:rsidR="00755353" w:rsidRDefault="007553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5DA507B1" w:rsidR="00195A54" w:rsidRPr="00C47C35" w:rsidRDefault="00C47C35" w:rsidP="00C47C35">
    <w:pPr>
      <w:pStyle w:val="Header"/>
      <w:jc w:val="center"/>
      <w:rPr>
        <w:u w:val="single"/>
      </w:rPr>
    </w:pPr>
    <w:r w:rsidRPr="00C47C35">
      <w:rPr>
        <w:u w:val="single"/>
      </w:rPr>
      <w:t xml:space="preserve">Unit </w:t>
    </w:r>
    <w:r w:rsidR="00C41ED0">
      <w:rPr>
        <w:u w:val="single"/>
      </w:rPr>
      <w:t xml:space="preserve">– Middle </w:t>
    </w:r>
    <w:r w:rsidR="00ED4640">
      <w:rPr>
        <w:u w:val="single"/>
      </w:rPr>
      <w:t>School Year 9</w:t>
    </w:r>
    <w:r w:rsidR="009C2ECB">
      <w:rPr>
        <w:u w:val="single"/>
      </w:rPr>
      <w:t xml:space="preserve"> Spring Term 2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3FCE"/>
    <w:multiLevelType w:val="multilevel"/>
    <w:tmpl w:val="1C78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F6CC3"/>
    <w:multiLevelType w:val="multilevel"/>
    <w:tmpl w:val="69208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1238CE"/>
    <w:multiLevelType w:val="multilevel"/>
    <w:tmpl w:val="EAD4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D073F1"/>
    <w:multiLevelType w:val="multilevel"/>
    <w:tmpl w:val="459C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F0AAA"/>
    <w:multiLevelType w:val="multilevel"/>
    <w:tmpl w:val="A45E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3A7356"/>
    <w:multiLevelType w:val="multilevel"/>
    <w:tmpl w:val="0860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8EF4711"/>
    <w:multiLevelType w:val="multilevel"/>
    <w:tmpl w:val="4B1A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5665897">
    <w:abstractNumId w:val="5"/>
  </w:num>
  <w:num w:numId="2" w16cid:durableId="295529825">
    <w:abstractNumId w:val="1"/>
  </w:num>
  <w:num w:numId="3" w16cid:durableId="789322083">
    <w:abstractNumId w:val="8"/>
  </w:num>
  <w:num w:numId="4" w16cid:durableId="1001546955">
    <w:abstractNumId w:val="2"/>
  </w:num>
  <w:num w:numId="5" w16cid:durableId="1120875433">
    <w:abstractNumId w:val="0"/>
  </w:num>
  <w:num w:numId="6" w16cid:durableId="848523426">
    <w:abstractNumId w:val="4"/>
  </w:num>
  <w:num w:numId="7" w16cid:durableId="1608730912">
    <w:abstractNumId w:val="6"/>
  </w:num>
  <w:num w:numId="8" w16cid:durableId="1840189756">
    <w:abstractNumId w:val="3"/>
  </w:num>
  <w:num w:numId="9" w16cid:durableId="11605432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6118E"/>
    <w:rsid w:val="00061454"/>
    <w:rsid w:val="00065FC8"/>
    <w:rsid w:val="00076791"/>
    <w:rsid w:val="00086251"/>
    <w:rsid w:val="00096228"/>
    <w:rsid w:val="00096C18"/>
    <w:rsid w:val="00097836"/>
    <w:rsid w:val="000B14AC"/>
    <w:rsid w:val="000D7FB8"/>
    <w:rsid w:val="000E4BFF"/>
    <w:rsid w:val="00135090"/>
    <w:rsid w:val="00137DB1"/>
    <w:rsid w:val="00144225"/>
    <w:rsid w:val="0017536F"/>
    <w:rsid w:val="0018518C"/>
    <w:rsid w:val="00195A54"/>
    <w:rsid w:val="001D54B9"/>
    <w:rsid w:val="001D7189"/>
    <w:rsid w:val="001E48AB"/>
    <w:rsid w:val="001E4B3C"/>
    <w:rsid w:val="002360A4"/>
    <w:rsid w:val="00243C40"/>
    <w:rsid w:val="00245E4D"/>
    <w:rsid w:val="00263028"/>
    <w:rsid w:val="002721C9"/>
    <w:rsid w:val="002A046E"/>
    <w:rsid w:val="002D42CF"/>
    <w:rsid w:val="00316E5D"/>
    <w:rsid w:val="00383BE2"/>
    <w:rsid w:val="003A7F3A"/>
    <w:rsid w:val="00424DE5"/>
    <w:rsid w:val="00426275"/>
    <w:rsid w:val="00434841"/>
    <w:rsid w:val="005076AF"/>
    <w:rsid w:val="00525C92"/>
    <w:rsid w:val="00546298"/>
    <w:rsid w:val="00590CE1"/>
    <w:rsid w:val="005B47A0"/>
    <w:rsid w:val="005E2429"/>
    <w:rsid w:val="005E3A0A"/>
    <w:rsid w:val="005E7F0D"/>
    <w:rsid w:val="005F5EB6"/>
    <w:rsid w:val="00603C60"/>
    <w:rsid w:val="0061621B"/>
    <w:rsid w:val="00634C48"/>
    <w:rsid w:val="00645DB2"/>
    <w:rsid w:val="006909C7"/>
    <w:rsid w:val="006A1637"/>
    <w:rsid w:val="006B3ECE"/>
    <w:rsid w:val="006B6B6A"/>
    <w:rsid w:val="006E02F1"/>
    <w:rsid w:val="006F57ED"/>
    <w:rsid w:val="00710F39"/>
    <w:rsid w:val="00755353"/>
    <w:rsid w:val="00757E83"/>
    <w:rsid w:val="007D3E01"/>
    <w:rsid w:val="007E376B"/>
    <w:rsid w:val="00806387"/>
    <w:rsid w:val="00814ECC"/>
    <w:rsid w:val="00837BEE"/>
    <w:rsid w:val="0084286B"/>
    <w:rsid w:val="008655E3"/>
    <w:rsid w:val="00885191"/>
    <w:rsid w:val="008A1542"/>
    <w:rsid w:val="008C2402"/>
    <w:rsid w:val="008D66CC"/>
    <w:rsid w:val="008E5773"/>
    <w:rsid w:val="008E706A"/>
    <w:rsid w:val="00905EEB"/>
    <w:rsid w:val="0092606A"/>
    <w:rsid w:val="00954B44"/>
    <w:rsid w:val="009704C8"/>
    <w:rsid w:val="00980A52"/>
    <w:rsid w:val="00992B5E"/>
    <w:rsid w:val="009C2ECB"/>
    <w:rsid w:val="00A026F5"/>
    <w:rsid w:val="00A31918"/>
    <w:rsid w:val="00A62692"/>
    <w:rsid w:val="00A6377E"/>
    <w:rsid w:val="00A87D9A"/>
    <w:rsid w:val="00A91D75"/>
    <w:rsid w:val="00AD6CF3"/>
    <w:rsid w:val="00B070CC"/>
    <w:rsid w:val="00B55C3F"/>
    <w:rsid w:val="00B72AF3"/>
    <w:rsid w:val="00BB21E9"/>
    <w:rsid w:val="00C06DC2"/>
    <w:rsid w:val="00C41ED0"/>
    <w:rsid w:val="00C47C35"/>
    <w:rsid w:val="00C66B8C"/>
    <w:rsid w:val="00C70996"/>
    <w:rsid w:val="00C96E57"/>
    <w:rsid w:val="00CE3C99"/>
    <w:rsid w:val="00D35B27"/>
    <w:rsid w:val="00D577A9"/>
    <w:rsid w:val="00D71F4C"/>
    <w:rsid w:val="00D73FEB"/>
    <w:rsid w:val="00D81E35"/>
    <w:rsid w:val="00D862A9"/>
    <w:rsid w:val="00E169AF"/>
    <w:rsid w:val="00E328D1"/>
    <w:rsid w:val="00E516C6"/>
    <w:rsid w:val="00E6470F"/>
    <w:rsid w:val="00E711C2"/>
    <w:rsid w:val="00EA27D2"/>
    <w:rsid w:val="00EA7126"/>
    <w:rsid w:val="00EA7C41"/>
    <w:rsid w:val="00EC5ADD"/>
    <w:rsid w:val="00ED4011"/>
    <w:rsid w:val="00ED4640"/>
    <w:rsid w:val="00F04F3E"/>
    <w:rsid w:val="00F10CF5"/>
    <w:rsid w:val="00F4549F"/>
    <w:rsid w:val="00F671E2"/>
    <w:rsid w:val="00F71093"/>
    <w:rsid w:val="00F72020"/>
    <w:rsid w:val="00F8206B"/>
    <w:rsid w:val="00F83601"/>
    <w:rsid w:val="00FB0E99"/>
    <w:rsid w:val="00FC4848"/>
    <w:rsid w:val="00FE6BC4"/>
    <w:rsid w:val="06866210"/>
    <w:rsid w:val="0C1C277E"/>
    <w:rsid w:val="145840CD"/>
    <w:rsid w:val="39BECB2F"/>
    <w:rsid w:val="3A8CC2B2"/>
    <w:rsid w:val="3B1398DF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9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AA3306-7D37-4113-B9DF-DFDEADE584A8}"/>
</file>

<file path=customXml/itemProps3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Jones, Debbie</cp:lastModifiedBy>
  <cp:revision>21</cp:revision>
  <dcterms:created xsi:type="dcterms:W3CDTF">2025-07-04T12:34:00Z</dcterms:created>
  <dcterms:modified xsi:type="dcterms:W3CDTF">2025-07-29T11:48:00Z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