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Pr="008A0B27" w:rsidR="00195A54" w:rsidTr="5FAA92B7" w14:paraId="1620C76D" w14:textId="77777777">
        <w:tc>
          <w:tcPr>
            <w:tcW w:w="13948" w:type="dxa"/>
            <w:gridSpan w:val="2"/>
            <w:shd w:val="clear" w:color="auto" w:fill="FAE2D5" w:themeFill="accent2" w:themeFillTint="33"/>
            <w:tcMar/>
          </w:tcPr>
          <w:p w:rsidRPr="008A0B27" w:rsidR="00195A54" w:rsidRDefault="008A0B27" w14:paraId="7F4BB30C" w14:textId="1FFB061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Myths, legends and stories that inspire</w:t>
            </w:r>
          </w:p>
        </w:tc>
      </w:tr>
      <w:tr w:rsidRPr="008A0B27" w:rsidR="00195A54" w:rsidTr="5FAA92B7" w14:paraId="61C58675" w14:textId="77777777">
        <w:tc>
          <w:tcPr>
            <w:tcW w:w="13948" w:type="dxa"/>
            <w:gridSpan w:val="2"/>
            <w:tcMar/>
          </w:tcPr>
          <w:p w:rsidRPr="008A0B27" w:rsidR="00195A54" w:rsidRDefault="00195A54" w14:paraId="139F6905" w14:textId="30C5652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Expected Outcomes</w:t>
            </w:r>
          </w:p>
          <w:p w:rsidRPr="008A0B27" w:rsidR="00195A54" w:rsidP="008A0B27" w:rsidRDefault="6C50C033" w14:paraId="796099C2" w14:textId="147E77B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31A859E">
              <w:rPr>
                <w:rFonts w:ascii="Calibri" w:hAnsi="Calibri" w:cs="Calibri"/>
              </w:rPr>
              <w:t xml:space="preserve">Learners will understand and be able to explain the Greek myth ‘The Fall of Icarus’. </w:t>
            </w:r>
          </w:p>
          <w:p w:rsidRPr="008A0B27" w:rsidR="00195A54" w:rsidP="008A0B27" w:rsidRDefault="1E9A5E98" w14:paraId="03B7454E" w14:textId="02A3170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31A859E">
              <w:rPr>
                <w:rFonts w:ascii="Calibri" w:hAnsi="Calibri" w:cs="Calibri"/>
              </w:rPr>
              <w:t xml:space="preserve">Learners will understand the moral of ‘The Fall of Icarus’. </w:t>
            </w:r>
          </w:p>
          <w:p w:rsidRPr="008A0B27" w:rsidR="00195A54" w:rsidP="008A0B27" w:rsidRDefault="20278DB4" w14:paraId="35ED8875" w14:textId="785761D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31A859E">
              <w:rPr>
                <w:rFonts w:ascii="Calibri" w:hAnsi="Calibri" w:cs="Calibri"/>
              </w:rPr>
              <w:t xml:space="preserve">Learners will understand how artwork can be inspired by myths and legends. </w:t>
            </w:r>
          </w:p>
          <w:p w:rsidRPr="008A0B27" w:rsidR="00195A54" w:rsidP="008A0B27" w:rsidRDefault="3C93BB01" w14:paraId="4EED4534" w14:textId="74E4A78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31A859E">
              <w:rPr>
                <w:rFonts w:ascii="Calibri" w:hAnsi="Calibri" w:cs="Calibri"/>
              </w:rPr>
              <w:t xml:space="preserve">Learners will be able to write an ekphrastic poem. </w:t>
            </w:r>
          </w:p>
          <w:p w:rsidRPr="008A0B27" w:rsidR="00195A54" w:rsidP="008A0B27" w:rsidRDefault="3C93BB01" w14:paraId="51AFD685" w14:textId="5BD9ADD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731A859E">
              <w:rPr>
                <w:rFonts w:ascii="Calibri" w:hAnsi="Calibri" w:cs="Calibri"/>
              </w:rPr>
              <w:t xml:space="preserve">Learners will be able to plan, write and improve a well-structured piece of descriptive writing using the five senses and literary devices. </w:t>
            </w:r>
          </w:p>
        </w:tc>
      </w:tr>
      <w:tr w:rsidRPr="008A0B27" w:rsidR="00C305AB" w:rsidTr="5FAA92B7" w14:paraId="728D6443" w14:textId="77777777">
        <w:tc>
          <w:tcPr>
            <w:tcW w:w="13948" w:type="dxa"/>
            <w:gridSpan w:val="2"/>
            <w:tcMar/>
          </w:tcPr>
          <w:p w:rsidRPr="008A0B27" w:rsidR="00A811BE" w:rsidP="00A811BE" w:rsidRDefault="00A811BE" w14:paraId="4498F310" w14:textId="77777777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Developmental Focus Opportunities</w:t>
            </w:r>
          </w:p>
          <w:p w:rsidRPr="008A0B27" w:rsidR="00631639" w:rsidP="5FD6EBC8" w:rsidRDefault="0822AB4D" w14:paraId="479203E0" w14:textId="7602395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</w:rPr>
            </w:pPr>
            <w:r w:rsidRPr="5FAA92B7" w:rsidR="0822AB4D">
              <w:rPr>
                <w:rFonts w:ascii="Calibri" w:hAnsi="Calibri" w:cs="Calibri"/>
              </w:rPr>
              <w:t>Comm</w:t>
            </w:r>
            <w:r w:rsidRPr="5FAA92B7" w:rsidR="0822AB4D">
              <w:rPr>
                <w:rFonts w:ascii="Calibri" w:hAnsi="Calibri" w:eastAsia="Calibri" w:cs="Calibri"/>
              </w:rPr>
              <w:t>unication</w:t>
            </w:r>
            <w:r w:rsidRPr="5FAA92B7" w:rsidR="56BB43BF">
              <w:rPr>
                <w:rFonts w:ascii="Calibri" w:hAnsi="Calibri" w:eastAsia="Calibri" w:cs="Calibri"/>
              </w:rPr>
              <w:t xml:space="preserve">, </w:t>
            </w:r>
            <w:r w:rsidRPr="5FAA92B7" w:rsidR="0822AB4D">
              <w:rPr>
                <w:rFonts w:ascii="Calibri" w:hAnsi="Calibri" w:eastAsia="Calibri" w:cs="Calibri"/>
              </w:rPr>
              <w:t>language</w:t>
            </w:r>
            <w:r w:rsidRPr="5FAA92B7" w:rsidR="75EB5510">
              <w:rPr>
                <w:rFonts w:ascii="Calibri" w:hAnsi="Calibri" w:eastAsia="Calibri" w:cs="Calibri"/>
              </w:rPr>
              <w:t xml:space="preserve"> and literacy</w:t>
            </w:r>
            <w:r w:rsidRPr="5FAA92B7" w:rsidR="0822AB4D">
              <w:rPr>
                <w:rFonts w:ascii="Calibri" w:hAnsi="Calibri" w:eastAsia="Calibri" w:cs="Calibri"/>
              </w:rPr>
              <w:t>: Develop oracy skills through retelling myths and giving opinions on the events / characters in ‘The Fall of Icarus</w:t>
            </w:r>
            <w:r w:rsidRPr="5FAA92B7" w:rsidR="0822AB4D">
              <w:rPr>
                <w:rFonts w:ascii="Calibri" w:hAnsi="Calibri" w:eastAsia="Calibri" w:cs="Calibri"/>
              </w:rPr>
              <w:t>’.</w:t>
            </w:r>
            <w:r w:rsidRPr="5FAA92B7" w:rsidR="6A59F389">
              <w:rPr>
                <w:rFonts w:ascii="Calibri" w:hAnsi="Calibri" w:eastAsia="Calibri" w:cs="Calibri"/>
              </w:rPr>
              <w:t xml:space="preserve"> </w:t>
            </w:r>
            <w:r w:rsidRPr="5FAA92B7" w:rsidR="3B5EB81D">
              <w:rPr>
                <w:rFonts w:ascii="Calibri" w:hAnsi="Calibri" w:eastAsia="Calibri" w:cs="Calibri"/>
              </w:rPr>
              <w:t xml:space="preserve">Expand vocabulary through explicit teaching and learners using this in class activities. Learners explore their senses and </w:t>
            </w:r>
            <w:r w:rsidRPr="5FAA92B7" w:rsidR="273C83E9">
              <w:rPr>
                <w:rFonts w:ascii="Calibri" w:hAnsi="Calibri" w:eastAsia="Calibri" w:cs="Calibri"/>
              </w:rPr>
              <w:t>learn to</w:t>
            </w:r>
            <w:r w:rsidRPr="5FAA92B7" w:rsidR="3B5EB81D">
              <w:rPr>
                <w:rFonts w:ascii="Calibri" w:hAnsi="Calibri" w:eastAsia="Calibri" w:cs="Calibri"/>
              </w:rPr>
              <w:t xml:space="preserve"> articulat</w:t>
            </w:r>
            <w:r w:rsidRPr="5FAA92B7" w:rsidR="4231F762">
              <w:rPr>
                <w:rFonts w:ascii="Calibri" w:hAnsi="Calibri" w:eastAsia="Calibri" w:cs="Calibri"/>
              </w:rPr>
              <w:t xml:space="preserve">e their feelings and experiences (both in relation to the texts studies </w:t>
            </w:r>
            <w:r w:rsidRPr="5FAA92B7" w:rsidR="51BBD733">
              <w:rPr>
                <w:rFonts w:ascii="Calibri" w:hAnsi="Calibri" w:eastAsia="Calibri" w:cs="Calibri"/>
              </w:rPr>
              <w:t>and</w:t>
            </w:r>
            <w:r w:rsidRPr="5FAA92B7" w:rsidR="4231F762">
              <w:rPr>
                <w:rFonts w:ascii="Calibri" w:hAnsi="Calibri" w:eastAsia="Calibri" w:cs="Calibri"/>
              </w:rPr>
              <w:t xml:space="preserve"> in their wider lives). </w:t>
            </w:r>
            <w:r w:rsidRPr="5FAA92B7" w:rsidR="006B207A">
              <w:rPr>
                <w:rFonts w:ascii="Calibri" w:hAnsi="Calibri" w:eastAsia="Calibri" w:cs="Calibri"/>
              </w:rPr>
              <w:t>Reading and writing opportunities as outlined</w:t>
            </w:r>
            <w:r w:rsidRPr="5FAA92B7" w:rsidR="08BD02F7">
              <w:rPr>
                <w:rFonts w:ascii="Calibri" w:hAnsi="Calibri" w:eastAsia="Calibri" w:cs="Calibri"/>
              </w:rPr>
              <w:t>, focusing on developing confidence and reducing anxiety surrounding literacy tasks</w:t>
            </w:r>
            <w:r w:rsidRPr="5FAA92B7" w:rsidR="006B207A">
              <w:rPr>
                <w:rFonts w:ascii="Calibri" w:hAnsi="Calibri" w:eastAsia="Calibri" w:cs="Calibri"/>
              </w:rPr>
              <w:t xml:space="preserve">. </w:t>
            </w:r>
          </w:p>
          <w:p w:rsidRPr="008A0B27" w:rsidR="00631639" w:rsidP="5FD6EBC8" w:rsidRDefault="21453672" w14:paraId="16F53C17" w14:textId="48C7FF1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</w:rPr>
            </w:pPr>
            <w:r w:rsidRPr="5FD6EBC8">
              <w:rPr>
                <w:rFonts w:ascii="Calibri" w:hAnsi="Calibri" w:eastAsia="Calibri" w:cs="Calibri"/>
              </w:rPr>
              <w:t xml:space="preserve">PSED: Learners explore their own moral compass by discussing the impact of Icarus’s choice and relate this to their personal decision-making. </w:t>
            </w:r>
            <w:r w:rsidRPr="5FD6EBC8" w:rsidR="43923DCC">
              <w:rPr>
                <w:rFonts w:ascii="Calibri" w:hAnsi="Calibri" w:eastAsia="Calibri" w:cs="Calibri"/>
              </w:rPr>
              <w:t>Learners develop self-reflection and learn to acknowledge areas for development and celebrate their own success.</w:t>
            </w:r>
          </w:p>
          <w:p w:rsidRPr="008A0B27" w:rsidR="00631639" w:rsidP="5FD6EBC8" w:rsidRDefault="33546188" w14:paraId="66D33FFD" w14:textId="189262A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</w:rPr>
            </w:pPr>
            <w:r w:rsidRPr="5FD6EBC8">
              <w:rPr>
                <w:rFonts w:ascii="Calibri" w:hAnsi="Calibri" w:eastAsia="Calibri" w:cs="Calibri"/>
              </w:rPr>
              <w:t xml:space="preserve">Physical development: Activities such as ‘freeze-frame’ myth scenes or sensory walks support emotional regulation and </w:t>
            </w:r>
            <w:r w:rsidRPr="5FD6EBC8" w:rsidR="0DE648CF">
              <w:rPr>
                <w:rFonts w:ascii="Calibri" w:hAnsi="Calibri" w:eastAsia="Calibri" w:cs="Calibri"/>
              </w:rPr>
              <w:t>develop physical skills.</w:t>
            </w:r>
          </w:p>
          <w:p w:rsidRPr="008A0B27" w:rsidR="00631639" w:rsidP="5FD6EBC8" w:rsidRDefault="6CED9479" w14:paraId="45C3D3DF" w14:textId="4384683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</w:rPr>
            </w:pPr>
            <w:r w:rsidRPr="5FD6EBC8">
              <w:rPr>
                <w:rFonts w:ascii="Calibri" w:hAnsi="Calibri" w:eastAsia="Calibri" w:cs="Calibri"/>
              </w:rPr>
              <w:t xml:space="preserve">Mathematics: Learners explore rhythmic patterns of poetry and analyse sentence structure. </w:t>
            </w:r>
          </w:p>
          <w:p w:rsidRPr="008A0B27" w:rsidR="00631639" w:rsidP="5FD6EBC8" w:rsidRDefault="59FACB71" w14:paraId="70C5F68B" w14:textId="48C95AB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</w:rPr>
            </w:pPr>
            <w:r w:rsidRPr="5FD6EBC8">
              <w:rPr>
                <w:rFonts w:ascii="Calibri" w:hAnsi="Calibri" w:eastAsia="Calibri" w:cs="Calibri"/>
              </w:rPr>
              <w:t>Understanding the world: Learners connect myth themes to PSHE topics like resilience, ambition, and consequences.</w:t>
            </w:r>
          </w:p>
          <w:p w:rsidRPr="008A0B27" w:rsidR="00631639" w:rsidP="5FD6EBC8" w:rsidRDefault="59FACB71" w14:paraId="4FB875D6" w14:textId="22B8B81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</w:rPr>
            </w:pPr>
            <w:r w:rsidRPr="5FD6EBC8">
              <w:rPr>
                <w:rFonts w:ascii="Calibri" w:hAnsi="Calibri" w:eastAsia="Calibri" w:cs="Calibri"/>
              </w:rPr>
              <w:t>Expressive arts and design: Learners could design myth-inspired art</w:t>
            </w:r>
            <w:r w:rsidRPr="5FD6EBC8" w:rsidR="1EAF5859">
              <w:rPr>
                <w:rFonts w:ascii="Calibri" w:hAnsi="Calibri" w:eastAsia="Calibri" w:cs="Calibri"/>
              </w:rPr>
              <w:t>work to support their writing. They could act out scenes from myths or poems to explore tone, emotion, and narrative voice.</w:t>
            </w:r>
          </w:p>
        </w:tc>
      </w:tr>
      <w:tr w:rsidRPr="008A0B27" w:rsidR="00195A54" w:rsidTr="5FAA92B7" w14:paraId="4E7257A0" w14:textId="77777777"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71C414B0" w14:textId="357DA0E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Key Learning Points</w:t>
            </w:r>
          </w:p>
        </w:tc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0A5A8A25" w14:textId="4876B950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Powerful Knowledge</w:t>
            </w:r>
          </w:p>
        </w:tc>
      </w:tr>
      <w:tr w:rsidRPr="008A0B27" w:rsidR="00195A54" w:rsidTr="5FAA92B7" w14:paraId="06DADF0D" w14:textId="77777777">
        <w:tc>
          <w:tcPr>
            <w:tcW w:w="6974" w:type="dxa"/>
            <w:tcMar/>
          </w:tcPr>
          <w:p w:rsidR="5EEFCFF5" w:rsidP="731A859E" w:rsidRDefault="5EEFCFF5" w14:paraId="7D967906" w14:textId="077F64F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31A859E">
              <w:rPr>
                <w:rFonts w:ascii="Calibri" w:hAnsi="Calibri" w:cs="Calibri"/>
              </w:rPr>
              <w:t>I can explain the story of ‘The Fall of Icarus’.</w:t>
            </w:r>
          </w:p>
          <w:p w:rsidR="5EEFCFF5" w:rsidP="731A859E" w:rsidRDefault="5EEFCFF5" w14:paraId="740232D9" w14:textId="70F05DD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731A859E">
              <w:rPr>
                <w:rFonts w:ascii="Calibri" w:hAnsi="Calibri" w:cs="Calibri"/>
              </w:rPr>
              <w:t>I can explain how Peter Bruegel’s painting ‘Landscape with the Fall of Icarus’ was inspired by the Greek myth ‘The Fall of Icarus’</w:t>
            </w:r>
          </w:p>
          <w:p w:rsidR="00E10F4A" w:rsidP="008A0B27" w:rsidRDefault="5EEFCFF5" w14:paraId="34178365" w14:textId="0FDFC26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731A859E">
              <w:rPr>
                <w:rFonts w:ascii="Calibri" w:hAnsi="Calibri" w:cs="Calibri"/>
              </w:rPr>
              <w:t>I can write an e</w:t>
            </w:r>
            <w:r w:rsidRPr="731A859E" w:rsidR="0ED66AAC">
              <w:rPr>
                <w:rFonts w:ascii="Calibri" w:hAnsi="Calibri" w:cs="Calibri"/>
              </w:rPr>
              <w:t>kphrastic poem inspired by Peter Bruegel’s painting ‘Landscape with the Fall of Icarus’ and William Carlos Willam</w:t>
            </w:r>
            <w:r w:rsidRPr="731A859E" w:rsidR="4C545DB8">
              <w:rPr>
                <w:rFonts w:ascii="Calibri" w:hAnsi="Calibri" w:cs="Calibri"/>
              </w:rPr>
              <w:t xml:space="preserve">s’ poem of the same name. </w:t>
            </w:r>
          </w:p>
          <w:p w:rsidRPr="00953089" w:rsidR="00953089" w:rsidP="731A859E" w:rsidRDefault="19701AA4" w14:paraId="3D3074DF" w14:textId="2837AD7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731A859E">
              <w:rPr>
                <w:rFonts w:ascii="Calibri" w:hAnsi="Calibri" w:cs="Calibri"/>
              </w:rPr>
              <w:lastRenderedPageBreak/>
              <w:t xml:space="preserve">I can employ the five senses in my descriptive writing to create a chosen effect. </w:t>
            </w:r>
          </w:p>
          <w:p w:rsidRPr="00953089" w:rsidR="00953089" w:rsidP="731A859E" w:rsidRDefault="48B4497E" w14:paraId="1B9A9A8D" w14:textId="2B561F8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731A859E">
              <w:rPr>
                <w:rFonts w:ascii="Calibri" w:hAnsi="Calibri" w:cs="Calibri"/>
              </w:rPr>
              <w:t>I can plan a well-structured piece of descriptive writing inspired by a painting (The Execution of Lady Jane Grey) which employs a third person as an omniscient narrator.</w:t>
            </w:r>
          </w:p>
          <w:p w:rsidRPr="00953089" w:rsidR="00953089" w:rsidP="731A859E" w:rsidRDefault="48B4497E" w14:paraId="0DDF246D" w14:textId="5E28AD0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731A859E">
              <w:rPr>
                <w:rFonts w:ascii="Calibri" w:hAnsi="Calibri" w:cs="Calibri"/>
              </w:rPr>
              <w:t xml:space="preserve">I can write a well-structured and developed piece of descriptive writing inspired by the painting ‘The Execution of Lady Jane Grey’. </w:t>
            </w:r>
          </w:p>
          <w:p w:rsidRPr="00B6402B" w:rsidR="00662D4D" w:rsidP="731A859E" w:rsidRDefault="48B4497E" w14:paraId="13987915" w14:textId="31ACA5C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731A859E">
              <w:rPr>
                <w:rFonts w:ascii="Calibri" w:hAnsi="Calibri" w:cs="Calibri"/>
              </w:rPr>
              <w:t xml:space="preserve">I can improve my piece of descriptive writing by making effective use of literary devices (such as alliteration, plosives and sibilance). </w:t>
            </w:r>
          </w:p>
        </w:tc>
        <w:tc>
          <w:tcPr>
            <w:tcW w:w="6974" w:type="dxa"/>
            <w:tcMar/>
          </w:tcPr>
          <w:p w:rsidRPr="008A0B27" w:rsidR="00195A54" w:rsidRDefault="0E9E90B5" w14:paraId="5B69D9F1" w14:textId="75F56F41">
            <w:pPr>
              <w:rPr>
                <w:rFonts w:ascii="Calibri" w:hAnsi="Calibri" w:cs="Calibri"/>
              </w:rPr>
            </w:pPr>
            <w:r w:rsidRPr="069EED72">
              <w:rPr>
                <w:rFonts w:ascii="Calibri" w:hAnsi="Calibri" w:cs="Calibri"/>
              </w:rPr>
              <w:lastRenderedPageBreak/>
              <w:t>Learners will understand that Greek myths are stori</w:t>
            </w:r>
            <w:r w:rsidRPr="069EED72" w:rsidR="1B4420D8">
              <w:rPr>
                <w:rFonts w:ascii="Calibri" w:hAnsi="Calibri" w:cs="Calibri"/>
              </w:rPr>
              <w:t xml:space="preserve">es </w:t>
            </w:r>
            <w:r w:rsidRPr="069EED72">
              <w:rPr>
                <w:rFonts w:ascii="Calibri" w:hAnsi="Calibri" w:cs="Calibri"/>
              </w:rPr>
              <w:t xml:space="preserve">told by Ancient Greeks as a way of explaining the origin and nature of the world. </w:t>
            </w:r>
            <w:r w:rsidRPr="069EED72" w:rsidR="128B59DD">
              <w:rPr>
                <w:rFonts w:ascii="Calibri" w:hAnsi="Calibri" w:cs="Calibri"/>
              </w:rPr>
              <w:t>Learners will understand that artwork can be inspired by myths and legends</w:t>
            </w:r>
            <w:r w:rsidRPr="069EED72" w:rsidR="2CF673F5">
              <w:rPr>
                <w:rFonts w:ascii="Calibri" w:hAnsi="Calibri" w:cs="Calibri"/>
              </w:rPr>
              <w:t xml:space="preserve"> </w:t>
            </w:r>
            <w:r w:rsidRPr="069EED72" w:rsidR="4E994BFF">
              <w:rPr>
                <w:rFonts w:ascii="Calibri" w:hAnsi="Calibri" w:cs="Calibri"/>
              </w:rPr>
              <w:t xml:space="preserve">thereby </w:t>
            </w:r>
            <w:r w:rsidRPr="069EED72" w:rsidR="2CF673F5">
              <w:rPr>
                <w:rFonts w:ascii="Calibri" w:hAnsi="Calibri" w:cs="Calibri"/>
              </w:rPr>
              <w:t>gain</w:t>
            </w:r>
            <w:r w:rsidRPr="069EED72" w:rsidR="69BD7F8F">
              <w:rPr>
                <w:rFonts w:ascii="Calibri" w:hAnsi="Calibri" w:cs="Calibri"/>
              </w:rPr>
              <w:t>ing</w:t>
            </w:r>
            <w:r w:rsidRPr="069EED72" w:rsidR="2CF673F5">
              <w:rPr>
                <w:rFonts w:ascii="Calibri" w:hAnsi="Calibri" w:cs="Calibri"/>
              </w:rPr>
              <w:t xml:space="preserve"> a wider appreciation of culture. All learners will understand what makes an effective descriptive piece of writing and gain the tools n</w:t>
            </w:r>
            <w:r w:rsidRPr="069EED72" w:rsidR="54A17F7C">
              <w:rPr>
                <w:rFonts w:ascii="Calibri" w:hAnsi="Calibri" w:cs="Calibri"/>
              </w:rPr>
              <w:t xml:space="preserve">ecessary to produce their own descriptions. </w:t>
            </w:r>
          </w:p>
        </w:tc>
      </w:tr>
      <w:tr w:rsidRPr="008A0B27" w:rsidR="00195A54" w:rsidTr="5FAA92B7" w14:paraId="11B5495E" w14:textId="77777777"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7F9FC9CC" w14:textId="21929E12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 xml:space="preserve">Subject-Specific Vocabulary </w:t>
            </w:r>
          </w:p>
        </w:tc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300D8508" w14:textId="708DA0A1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Reading Opportunities</w:t>
            </w:r>
          </w:p>
        </w:tc>
      </w:tr>
      <w:tr w:rsidRPr="008A0B27" w:rsidR="00195A54" w:rsidTr="5FAA92B7" w14:paraId="49B65D1F" w14:textId="77777777">
        <w:tc>
          <w:tcPr>
            <w:tcW w:w="6974" w:type="dxa"/>
            <w:tcMar/>
          </w:tcPr>
          <w:p w:rsidRPr="008A0B27" w:rsidR="00EA7126" w:rsidP="069EED72" w:rsidRDefault="48466A53" w14:paraId="67F3E8F6" w14:textId="38B26495">
            <w:pPr>
              <w:rPr>
                <w:rFonts w:ascii="Calibri" w:hAnsi="Calibri" w:cs="Calibri"/>
              </w:rPr>
            </w:pPr>
            <w:r w:rsidRPr="069EED72">
              <w:rPr>
                <w:rFonts w:ascii="Calibri" w:hAnsi="Calibri" w:cs="Calibri"/>
              </w:rPr>
              <w:t>Myth</w:t>
            </w:r>
          </w:p>
          <w:p w:rsidRPr="008A0B27" w:rsidR="00EA7126" w:rsidP="069EED72" w:rsidRDefault="48466A53" w14:paraId="4C5B25D7" w14:textId="33E13941">
            <w:pPr>
              <w:rPr>
                <w:rFonts w:ascii="Calibri" w:hAnsi="Calibri" w:cs="Calibri"/>
              </w:rPr>
            </w:pPr>
            <w:r w:rsidRPr="069EED72">
              <w:rPr>
                <w:rFonts w:ascii="Calibri" w:hAnsi="Calibri" w:cs="Calibri"/>
              </w:rPr>
              <w:t>Inspired</w:t>
            </w:r>
          </w:p>
          <w:p w:rsidRPr="008A0B27" w:rsidR="00EA7126" w:rsidP="069EED72" w:rsidRDefault="48466A53" w14:paraId="5B0126FF" w14:textId="6F7157B6">
            <w:pPr>
              <w:rPr>
                <w:rFonts w:ascii="Calibri" w:hAnsi="Calibri" w:cs="Calibri"/>
              </w:rPr>
            </w:pPr>
            <w:r w:rsidRPr="069EED72">
              <w:rPr>
                <w:rFonts w:ascii="Calibri" w:hAnsi="Calibri" w:cs="Calibri"/>
              </w:rPr>
              <w:t>Moral</w:t>
            </w:r>
          </w:p>
          <w:p w:rsidRPr="008A0B27" w:rsidR="00EA7126" w:rsidP="069EED72" w:rsidRDefault="48466A53" w14:paraId="085180DB" w14:textId="02E699A3">
            <w:pPr>
              <w:rPr>
                <w:rFonts w:ascii="Calibri" w:hAnsi="Calibri" w:cs="Calibri"/>
              </w:rPr>
            </w:pPr>
            <w:r w:rsidRPr="069EED72">
              <w:rPr>
                <w:rFonts w:ascii="Calibri" w:hAnsi="Calibri" w:cs="Calibri"/>
              </w:rPr>
              <w:t>Ekphrastic</w:t>
            </w:r>
          </w:p>
          <w:p w:rsidRPr="008A0B27" w:rsidR="00EA7126" w:rsidP="069EED72" w:rsidRDefault="48466A53" w14:paraId="2DF9792E" w14:textId="004CA6C1">
            <w:pPr>
              <w:rPr>
                <w:rFonts w:ascii="Calibri" w:hAnsi="Calibri" w:cs="Calibri"/>
              </w:rPr>
            </w:pPr>
            <w:r w:rsidRPr="069EED72">
              <w:rPr>
                <w:rFonts w:ascii="Calibri" w:hAnsi="Calibri" w:cs="Calibri"/>
              </w:rPr>
              <w:t>Enjambment</w:t>
            </w:r>
          </w:p>
          <w:p w:rsidRPr="008A0B27" w:rsidR="00EA7126" w:rsidP="069EED72" w:rsidRDefault="48466A53" w14:paraId="1F5F23F0" w14:textId="584D190D">
            <w:pPr>
              <w:rPr>
                <w:rFonts w:ascii="Calibri" w:hAnsi="Calibri" w:cs="Calibri"/>
              </w:rPr>
            </w:pPr>
            <w:r w:rsidRPr="069EED72">
              <w:rPr>
                <w:rFonts w:ascii="Calibri" w:hAnsi="Calibri" w:cs="Calibri"/>
              </w:rPr>
              <w:t>Pace</w:t>
            </w:r>
          </w:p>
          <w:p w:rsidRPr="008A0B27" w:rsidR="00EA7126" w:rsidP="069EED72" w:rsidRDefault="48466A53" w14:paraId="1FFA09F1" w14:textId="03AA8AE4">
            <w:pPr>
              <w:rPr>
                <w:rFonts w:ascii="Calibri" w:hAnsi="Calibri" w:cs="Calibri"/>
              </w:rPr>
            </w:pPr>
            <w:r w:rsidRPr="069EED72">
              <w:rPr>
                <w:rFonts w:ascii="Calibri" w:hAnsi="Calibri" w:cs="Calibri"/>
              </w:rPr>
              <w:t>Depict</w:t>
            </w:r>
          </w:p>
          <w:p w:rsidRPr="008A0B27" w:rsidR="00EA7126" w:rsidP="069EED72" w:rsidRDefault="46A86DFD" w14:paraId="68FBCB0E" w14:textId="373746DE">
            <w:pPr>
              <w:rPr>
                <w:rFonts w:ascii="Calibri" w:hAnsi="Calibri" w:cs="Calibri"/>
              </w:rPr>
            </w:pPr>
            <w:r w:rsidRPr="069EED72">
              <w:rPr>
                <w:rFonts w:ascii="Calibri" w:hAnsi="Calibri" w:cs="Calibri"/>
              </w:rPr>
              <w:t>Sensory language (sight, smell, touch, taste, hear)</w:t>
            </w:r>
          </w:p>
          <w:p w:rsidRPr="008A0B27" w:rsidR="00EA7126" w:rsidP="069EED72" w:rsidRDefault="3D632665" w14:paraId="2FE5B9D2" w14:textId="1B0ACD92">
            <w:pPr>
              <w:rPr>
                <w:rFonts w:ascii="Calibri" w:hAnsi="Calibri" w:cs="Calibri"/>
              </w:rPr>
            </w:pPr>
            <w:r w:rsidRPr="069EED72">
              <w:rPr>
                <w:rFonts w:ascii="Calibri" w:hAnsi="Calibri" w:cs="Calibri"/>
              </w:rPr>
              <w:t>Third person limited</w:t>
            </w:r>
          </w:p>
          <w:p w:rsidRPr="008A0B27" w:rsidR="00EA7126" w:rsidP="069EED72" w:rsidRDefault="3D632665" w14:paraId="31B00930" w14:textId="6038D555">
            <w:pPr>
              <w:rPr>
                <w:rFonts w:ascii="Calibri" w:hAnsi="Calibri" w:cs="Calibri"/>
              </w:rPr>
            </w:pPr>
            <w:r w:rsidRPr="069EED72">
              <w:rPr>
                <w:rFonts w:ascii="Calibri" w:hAnsi="Calibri" w:cs="Calibri"/>
              </w:rPr>
              <w:t>Third person omniscient</w:t>
            </w:r>
          </w:p>
          <w:p w:rsidRPr="008A0B27" w:rsidR="00EA7126" w:rsidP="069EED72" w:rsidRDefault="53FBB484" w14:paraId="7737AA91" w14:textId="349A3014">
            <w:pPr>
              <w:rPr>
                <w:rFonts w:ascii="Calibri" w:hAnsi="Calibri" w:cs="Calibri"/>
              </w:rPr>
            </w:pPr>
            <w:r w:rsidRPr="069EED72">
              <w:rPr>
                <w:rFonts w:ascii="Calibri" w:hAnsi="Calibri" w:cs="Calibri"/>
              </w:rPr>
              <w:t>Alliteration</w:t>
            </w:r>
          </w:p>
          <w:p w:rsidRPr="008A0B27" w:rsidR="00EA7126" w:rsidP="069EED72" w:rsidRDefault="53FBB484" w14:paraId="4B59D513" w14:textId="0B4740F0">
            <w:pPr>
              <w:rPr>
                <w:rFonts w:ascii="Calibri" w:hAnsi="Calibri" w:cs="Calibri"/>
              </w:rPr>
            </w:pPr>
            <w:r w:rsidRPr="069EED72">
              <w:rPr>
                <w:rFonts w:ascii="Calibri" w:hAnsi="Calibri" w:cs="Calibri"/>
              </w:rPr>
              <w:t>Plosives</w:t>
            </w:r>
          </w:p>
          <w:p w:rsidRPr="008A0B27" w:rsidR="00EA7126" w:rsidP="069EED72" w:rsidRDefault="53FBB484" w14:paraId="35D2F4F1" w14:textId="36C0ADFA">
            <w:pPr>
              <w:rPr>
                <w:rFonts w:ascii="Calibri" w:hAnsi="Calibri" w:cs="Calibri"/>
              </w:rPr>
            </w:pPr>
            <w:r w:rsidRPr="069EED72">
              <w:rPr>
                <w:rFonts w:ascii="Calibri" w:hAnsi="Calibri" w:cs="Calibri"/>
              </w:rPr>
              <w:t xml:space="preserve">Onomatopoeia </w:t>
            </w:r>
          </w:p>
          <w:p w:rsidRPr="008A0B27" w:rsidR="00EA7126" w:rsidRDefault="53FBB484" w14:paraId="1E0D00A8" w14:textId="289DDA74">
            <w:pPr>
              <w:rPr>
                <w:rFonts w:ascii="Calibri" w:hAnsi="Calibri" w:cs="Calibri"/>
              </w:rPr>
            </w:pPr>
            <w:r w:rsidRPr="069EED72">
              <w:rPr>
                <w:rFonts w:ascii="Calibri" w:hAnsi="Calibri" w:cs="Calibri"/>
              </w:rPr>
              <w:t>Sibilance</w:t>
            </w:r>
          </w:p>
        </w:tc>
        <w:tc>
          <w:tcPr>
            <w:tcW w:w="6974" w:type="dxa"/>
            <w:tcMar/>
          </w:tcPr>
          <w:p w:rsidR="00434841" w:rsidRDefault="17C3756F" w14:paraId="4BC72ACA" w14:textId="6234F4EB">
            <w:pPr>
              <w:rPr>
                <w:rFonts w:ascii="Calibri" w:hAnsi="Calibri" w:cs="Calibri"/>
              </w:rPr>
            </w:pPr>
            <w:r w:rsidRPr="731A859E">
              <w:rPr>
                <w:rFonts w:ascii="Calibri" w:hAnsi="Calibri" w:cs="Calibri"/>
              </w:rPr>
              <w:t>‘The Fall of Icarus’</w:t>
            </w:r>
          </w:p>
          <w:p w:rsidR="17C3756F" w:rsidP="731A859E" w:rsidRDefault="17C3756F" w14:paraId="7976686E" w14:textId="7FF364C5">
            <w:pPr>
              <w:rPr>
                <w:rFonts w:ascii="Calibri" w:hAnsi="Calibri" w:cs="Calibri"/>
              </w:rPr>
            </w:pPr>
            <w:r w:rsidRPr="731A859E">
              <w:rPr>
                <w:rFonts w:ascii="Calibri" w:hAnsi="Calibri" w:cs="Calibri"/>
              </w:rPr>
              <w:t xml:space="preserve">‘The Execution of Lady Jane Grey’ by </w:t>
            </w:r>
            <w:r w:rsidRPr="731A859E" w:rsidR="53B2F37E">
              <w:rPr>
                <w:rFonts w:ascii="Calibri" w:hAnsi="Calibri" w:cs="Calibri"/>
              </w:rPr>
              <w:t>Lord Tennyson</w:t>
            </w:r>
          </w:p>
          <w:p w:rsidR="008A0B27" w:rsidRDefault="008A0B27" w14:paraId="3D7133C3" w14:textId="77777777">
            <w:pPr>
              <w:rPr>
                <w:rFonts w:ascii="Calibri" w:hAnsi="Calibri" w:cs="Calibri"/>
              </w:rPr>
            </w:pPr>
          </w:p>
          <w:p w:rsidRPr="008A0B27" w:rsidR="008A0B27" w:rsidRDefault="008A0B27" w14:paraId="73DEE9A5" w14:textId="2DF647F9">
            <w:pPr>
              <w:rPr>
                <w:rFonts w:ascii="Calibri" w:hAnsi="Calibri" w:cs="Calibri"/>
              </w:rPr>
            </w:pPr>
          </w:p>
        </w:tc>
      </w:tr>
      <w:tr w:rsidRPr="008A0B27" w:rsidR="00195A54" w:rsidTr="5FAA92B7" w14:paraId="52FDDB70" w14:textId="77777777"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0F848A00" w14:textId="13D105B8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Possible Misconceptions</w:t>
            </w:r>
          </w:p>
        </w:tc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6AAEE7C2" w14:textId="3C0F61C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Cross-Curricular Links</w:t>
            </w:r>
          </w:p>
        </w:tc>
      </w:tr>
      <w:tr w:rsidRPr="008A0B27" w:rsidR="00195A54" w:rsidTr="5FAA92B7" w14:paraId="542ABD73" w14:textId="77777777">
        <w:tc>
          <w:tcPr>
            <w:tcW w:w="6974" w:type="dxa"/>
            <w:tcMar/>
          </w:tcPr>
          <w:p w:rsidRPr="008A0B27" w:rsidR="00195A54" w:rsidP="5FAA92B7" w:rsidRDefault="7D8E8050" w14:paraId="00B2E1F2" w14:textId="13241888">
            <w:pPr>
              <w:rPr>
                <w:rFonts w:ascii="Calibri" w:hAnsi="Calibri" w:cs="Calibri"/>
              </w:rPr>
            </w:pPr>
            <w:r w:rsidRPr="5FAA92B7" w:rsidR="14B1F380">
              <w:rPr>
                <w:rFonts w:ascii="Calibri" w:hAnsi="Calibri" w:cs="Calibri"/>
              </w:rPr>
              <w:t>Learners may display c</w:t>
            </w:r>
            <w:r w:rsidRPr="5FAA92B7" w:rsidR="7D8E8050">
              <w:rPr>
                <w:rFonts w:ascii="Calibri" w:hAnsi="Calibri" w:cs="Calibri"/>
              </w:rPr>
              <w:t xml:space="preserve">onfusion between what a myth, </w:t>
            </w:r>
            <w:r w:rsidRPr="5FAA92B7" w:rsidR="7D8E8050">
              <w:rPr>
                <w:rFonts w:ascii="Calibri" w:hAnsi="Calibri" w:cs="Calibri"/>
              </w:rPr>
              <w:t>legend</w:t>
            </w:r>
            <w:r w:rsidRPr="5FAA92B7" w:rsidR="7D8E8050">
              <w:rPr>
                <w:rFonts w:ascii="Calibri" w:hAnsi="Calibri" w:cs="Calibri"/>
              </w:rPr>
              <w:t xml:space="preserve"> and story </w:t>
            </w:r>
            <w:r w:rsidRPr="5FAA92B7" w:rsidR="3503D0AD">
              <w:rPr>
                <w:rFonts w:ascii="Calibri" w:hAnsi="Calibri" w:cs="Calibri"/>
              </w:rPr>
              <w:t>each are</w:t>
            </w:r>
            <w:r w:rsidRPr="5FAA92B7" w:rsidR="7D8E8050">
              <w:rPr>
                <w:rFonts w:ascii="Calibri" w:hAnsi="Calibri" w:cs="Calibri"/>
              </w:rPr>
              <w:t xml:space="preserve">. Learners may think that all legends are based on a hero. </w:t>
            </w:r>
          </w:p>
          <w:p w:rsidRPr="008A0B27" w:rsidR="00195A54" w:rsidP="5FAA92B7" w:rsidRDefault="7D8E8050" w14:paraId="78D5A9F0" w14:textId="75E76E4E">
            <w:pPr>
              <w:rPr>
                <w:rFonts w:ascii="Calibri" w:hAnsi="Calibri" w:cs="Calibri"/>
              </w:rPr>
            </w:pPr>
          </w:p>
          <w:p w:rsidRPr="008A0B27" w:rsidR="00195A54" w:rsidRDefault="7D8E8050" w14:paraId="72BFA2E1" w14:textId="55B8507D">
            <w:pPr>
              <w:rPr>
                <w:rFonts w:ascii="Calibri" w:hAnsi="Calibri" w:cs="Calibri"/>
              </w:rPr>
            </w:pPr>
            <w:r w:rsidRPr="5FAA92B7" w:rsidR="5A774196">
              <w:rPr>
                <w:rFonts w:ascii="Calibri" w:hAnsi="Calibri" w:cs="Calibri"/>
              </w:rPr>
              <w:t>Learners m</w:t>
            </w:r>
            <w:r w:rsidRPr="5FAA92B7" w:rsidR="5A774196">
              <w:rPr>
                <w:rFonts w:ascii="Calibri" w:hAnsi="Calibri" w:cs="Calibri"/>
              </w:rPr>
              <w:t xml:space="preserve">ay have </w:t>
            </w:r>
            <w:r w:rsidRPr="5FAA92B7" w:rsidR="7D8E8050">
              <w:rPr>
                <w:rFonts w:ascii="Calibri" w:hAnsi="Calibri" w:cs="Calibri"/>
              </w:rPr>
              <w:t>misunderstandings</w:t>
            </w:r>
            <w:r w:rsidRPr="5FAA92B7" w:rsidR="7D8E8050">
              <w:rPr>
                <w:rFonts w:ascii="Calibri" w:hAnsi="Calibri" w:cs="Calibri"/>
              </w:rPr>
              <w:t xml:space="preserve"> about literary terminology. </w:t>
            </w:r>
          </w:p>
          <w:p w:rsidR="5FAA92B7" w:rsidP="5FAA92B7" w:rsidRDefault="5FAA92B7" w14:paraId="5FC5BD5F" w14:textId="31163F6A">
            <w:pPr>
              <w:rPr>
                <w:rFonts w:ascii="Calibri" w:hAnsi="Calibri" w:cs="Calibri"/>
              </w:rPr>
            </w:pPr>
          </w:p>
          <w:p w:rsidR="5001EEFC" w:rsidP="5FAA92B7" w:rsidRDefault="5001EEFC" w14:paraId="7E5B988D" w14:textId="2FA1E217">
            <w:pPr>
              <w:rPr>
                <w:rFonts w:ascii="Calibri" w:hAnsi="Calibri" w:cs="Calibri"/>
              </w:rPr>
            </w:pPr>
            <w:r w:rsidRPr="5FAA92B7" w:rsidR="5001EEFC">
              <w:rPr>
                <w:rFonts w:ascii="Calibri" w:hAnsi="Calibri" w:cs="Calibri"/>
              </w:rPr>
              <w:t xml:space="preserve">Learners may not recognise that artwork can be narrative and symbolic – they are not just visual. </w:t>
            </w:r>
          </w:p>
          <w:p w:rsidR="5FAA92B7" w:rsidP="5FAA92B7" w:rsidRDefault="5FAA92B7" w14:paraId="01961862" w14:textId="209F6C34">
            <w:pPr>
              <w:rPr>
                <w:rFonts w:ascii="Calibri" w:hAnsi="Calibri" w:cs="Calibri"/>
              </w:rPr>
            </w:pPr>
          </w:p>
          <w:p w:rsidR="50162CF1" w:rsidP="5FAA92B7" w:rsidRDefault="50162CF1" w14:paraId="35E85E08" w14:textId="323DE779">
            <w:pPr>
              <w:rPr>
                <w:rFonts w:ascii="Calibri" w:hAnsi="Calibri" w:cs="Calibri"/>
              </w:rPr>
            </w:pPr>
            <w:r w:rsidRPr="5FAA92B7" w:rsidR="50162CF1">
              <w:rPr>
                <w:rFonts w:ascii="Calibri" w:hAnsi="Calibri" w:cs="Calibri"/>
              </w:rPr>
              <w:t>Learners may think an ekphrastic poem is</w:t>
            </w:r>
            <w:r w:rsidRPr="5FAA92B7" w:rsidR="50162CF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simply ‘describing a picture’ rather than interpreting and responding emotionally or imaginatively through poetry or prose.</w:t>
            </w:r>
          </w:p>
          <w:p w:rsidR="5FAA92B7" w:rsidP="5FAA92B7" w:rsidRDefault="5FAA92B7" w14:paraId="658C9052" w14:textId="3E4C7BAA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="50162CF1" w:rsidP="5FAA92B7" w:rsidRDefault="50162CF1" w14:paraId="1BAD0012" w14:textId="0DE3E761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AA92B7" w:rsidR="50162CF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Learners may believe that all poems must rhyme or follow a strict structure (they may not recognise free verse). </w:t>
            </w:r>
          </w:p>
          <w:p w:rsidR="5FAA92B7" w:rsidP="5FAA92B7" w:rsidRDefault="5FAA92B7" w14:paraId="48E274E6" w14:textId="107F9E16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="2535BD73" w:rsidP="5FAA92B7" w:rsidRDefault="2535BD73" w14:paraId="45CA6666" w14:textId="27A489AD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AA92B7" w:rsidR="2535BD7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Learners may think that descriptive writing is solely about physical appearance; they may not incorporate emotion, symbolism, or sensory language that builds atmosphere or mood.</w:t>
            </w:r>
          </w:p>
          <w:p w:rsidR="5FAA92B7" w:rsidP="5FAA92B7" w:rsidRDefault="5FAA92B7" w14:paraId="6C653F10" w14:textId="379F574D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="2535BD73" w:rsidP="5FAA92B7" w:rsidRDefault="2535BD73" w14:paraId="1918B0B0" w14:textId="298FCEB9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FAA92B7" w:rsidR="2535BD7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Some learners may still struggle with the idea that editing / redrafting and revising is </w:t>
            </w:r>
            <w:r w:rsidRPr="5FAA92B7" w:rsidR="2535BD7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a way to improve impact, flow, or clarity in their descriptive writing (rather than just checking for spelling mistakes).</w:t>
            </w:r>
          </w:p>
          <w:p w:rsidRPr="008A0B27" w:rsidR="00195A54" w:rsidRDefault="00195A54" w14:paraId="299CC21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974" w:type="dxa"/>
            <w:tcMar/>
          </w:tcPr>
          <w:p w:rsidR="00EA7126" w:rsidRDefault="6C62EDCD" w14:paraId="6CE0FAD7" w14:textId="020C2A91">
            <w:pPr>
              <w:rPr>
                <w:rFonts w:ascii="Calibri" w:hAnsi="Calibri" w:cs="Calibri"/>
              </w:rPr>
            </w:pPr>
            <w:r w:rsidRPr="731A859E">
              <w:rPr>
                <w:rFonts w:ascii="Calibri" w:hAnsi="Calibri" w:cs="Calibri"/>
              </w:rPr>
              <w:lastRenderedPageBreak/>
              <w:t>Art – Analysis of two paintings: ‘Landscape with the Fall of Icarus’ by William Carlos Williams and ‘The Execution of Lady Jane Grey</w:t>
            </w:r>
            <w:r w:rsidRPr="731A859E" w:rsidR="51E7DE1C">
              <w:rPr>
                <w:rFonts w:ascii="Calibri" w:hAnsi="Calibri" w:cs="Calibri"/>
              </w:rPr>
              <w:t>’.</w:t>
            </w:r>
          </w:p>
          <w:p w:rsidR="51E7DE1C" w:rsidP="731A859E" w:rsidRDefault="51E7DE1C" w14:paraId="33A52DBC" w14:textId="727CD74D">
            <w:pPr>
              <w:rPr>
                <w:rFonts w:ascii="Calibri" w:hAnsi="Calibri" w:cs="Calibri"/>
              </w:rPr>
            </w:pPr>
            <w:r w:rsidRPr="731A859E">
              <w:rPr>
                <w:rFonts w:ascii="Calibri" w:hAnsi="Calibri" w:cs="Calibri"/>
              </w:rPr>
              <w:t>History – Greeks and Tudor periods</w:t>
            </w:r>
          </w:p>
          <w:p w:rsidR="008A0B27" w:rsidRDefault="008A0B27" w14:paraId="49D0441B" w14:textId="77777777">
            <w:pPr>
              <w:rPr>
                <w:rFonts w:ascii="Calibri" w:hAnsi="Calibri" w:cs="Calibri"/>
              </w:rPr>
            </w:pPr>
          </w:p>
          <w:p w:rsidRPr="008A0B27" w:rsidR="008A0B27" w:rsidRDefault="008A0B27" w14:paraId="7DCD9DC6" w14:textId="792A58F6">
            <w:pPr>
              <w:rPr>
                <w:rFonts w:ascii="Calibri" w:hAnsi="Calibri" w:cs="Calibri"/>
              </w:rPr>
            </w:pPr>
          </w:p>
        </w:tc>
      </w:tr>
    </w:tbl>
    <w:p w:rsidRPr="008A0B27" w:rsidR="0018518C" w:rsidRDefault="0018518C" w14:paraId="0FB60DF5" w14:textId="77777777">
      <w:pPr>
        <w:rPr>
          <w:rFonts w:ascii="Calibri" w:hAnsi="Calibri" w:cs="Calibri"/>
        </w:rPr>
      </w:pPr>
    </w:p>
    <w:sectPr w:rsidRPr="008A0B27" w:rsidR="0018518C" w:rsidSect="00195A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A2D" w:rsidP="00195A54" w:rsidRDefault="00570A2D" w14:paraId="05A04CF0" w14:textId="77777777">
      <w:pPr>
        <w:spacing w:after="0" w:line="240" w:lineRule="auto"/>
      </w:pPr>
      <w:r>
        <w:separator/>
      </w:r>
    </w:p>
  </w:endnote>
  <w:endnote w:type="continuationSeparator" w:id="0">
    <w:p w:rsidR="00570A2D" w:rsidP="00195A54" w:rsidRDefault="00570A2D" w14:paraId="2BF0BA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A2D" w:rsidP="00195A54" w:rsidRDefault="00570A2D" w14:paraId="1226BD98" w14:textId="77777777">
      <w:pPr>
        <w:spacing w:after="0" w:line="240" w:lineRule="auto"/>
      </w:pPr>
      <w:r>
        <w:separator/>
      </w:r>
    </w:p>
  </w:footnote>
  <w:footnote w:type="continuationSeparator" w:id="0">
    <w:p w:rsidR="00570A2D" w:rsidP="00195A54" w:rsidRDefault="00570A2D" w14:paraId="180BD5F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0B27" w:rsidR="00195A54" w:rsidP="00195A54" w:rsidRDefault="00195A54" w14:paraId="419C26E4" w14:textId="171502FD">
    <w:pPr>
      <w:pStyle w:val="Header"/>
      <w:jc w:val="center"/>
      <w:rPr>
        <w:rFonts w:ascii="Calibri" w:hAnsi="Calibri" w:cs="Calibri"/>
      </w:rPr>
    </w:pPr>
    <w:r w:rsidRPr="008A0B27">
      <w:rPr>
        <w:rFonts w:ascii="Calibri" w:hAnsi="Calibri" w:cs="Calibri"/>
      </w:rPr>
      <w:t xml:space="preserve">Year </w:t>
    </w:r>
    <w:r w:rsidRPr="008A0B27" w:rsidR="001E2CAF">
      <w:rPr>
        <w:rFonts w:ascii="Calibri" w:hAnsi="Calibri" w:cs="Calibri"/>
      </w:rPr>
      <w:t>8</w:t>
    </w:r>
    <w:r w:rsidRPr="008A0B27">
      <w:rPr>
        <w:rFonts w:ascii="Calibri" w:hAnsi="Calibri" w:cs="Calibri"/>
      </w:rPr>
      <w:t xml:space="preserve"> English</w:t>
    </w:r>
    <w:r w:rsidR="008A0B27">
      <w:rPr>
        <w:rFonts w:ascii="Calibri" w:hAnsi="Calibri" w:cs="Calibri"/>
      </w:rPr>
      <w:t xml:space="preserve"> Unit 1: Myths, legends and stories that inspire</w:t>
    </w:r>
  </w:p>
  <w:p w:rsidR="00195A54" w:rsidRDefault="00195A54" w14:paraId="290826E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Mu7k/S0aoPRux8" int2:id="RxvGkUru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7e77d9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82f9670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8BD9BD"/>
    <w:multiLevelType w:val="hybridMultilevel"/>
    <w:tmpl w:val="A70E6AE8"/>
    <w:lvl w:ilvl="0" w:tplc="BF84C61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BAC73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94BD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542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1E5F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36B2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8287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20C0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428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 w16cid:durableId="2013952088">
    <w:abstractNumId w:val="1"/>
  </w:num>
  <w:num w:numId="2" w16cid:durableId="1415665897">
    <w:abstractNumId w:val="2"/>
  </w:num>
  <w:num w:numId="3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663E9"/>
    <w:rsid w:val="00070B01"/>
    <w:rsid w:val="00090958"/>
    <w:rsid w:val="00090AB6"/>
    <w:rsid w:val="00096228"/>
    <w:rsid w:val="00120219"/>
    <w:rsid w:val="0018518C"/>
    <w:rsid w:val="00195A54"/>
    <w:rsid w:val="001E2CAF"/>
    <w:rsid w:val="00271372"/>
    <w:rsid w:val="002B649B"/>
    <w:rsid w:val="003B0957"/>
    <w:rsid w:val="00434841"/>
    <w:rsid w:val="00466BC5"/>
    <w:rsid w:val="00494F67"/>
    <w:rsid w:val="00546298"/>
    <w:rsid w:val="00570A2D"/>
    <w:rsid w:val="005754BB"/>
    <w:rsid w:val="005965A6"/>
    <w:rsid w:val="006014F9"/>
    <w:rsid w:val="00603C60"/>
    <w:rsid w:val="00631639"/>
    <w:rsid w:val="00662D4D"/>
    <w:rsid w:val="006B207A"/>
    <w:rsid w:val="00790EE5"/>
    <w:rsid w:val="007E6477"/>
    <w:rsid w:val="00826D3F"/>
    <w:rsid w:val="00874255"/>
    <w:rsid w:val="008A0B27"/>
    <w:rsid w:val="008D66CC"/>
    <w:rsid w:val="00905EEB"/>
    <w:rsid w:val="00953089"/>
    <w:rsid w:val="00A549E5"/>
    <w:rsid w:val="00A55F57"/>
    <w:rsid w:val="00A811BE"/>
    <w:rsid w:val="00A87D9A"/>
    <w:rsid w:val="00AD6CF3"/>
    <w:rsid w:val="00AE1AA8"/>
    <w:rsid w:val="00B00E2B"/>
    <w:rsid w:val="00B6402B"/>
    <w:rsid w:val="00BB21E9"/>
    <w:rsid w:val="00BC5CC3"/>
    <w:rsid w:val="00C305AB"/>
    <w:rsid w:val="00C631DA"/>
    <w:rsid w:val="00CA4BC9"/>
    <w:rsid w:val="00CC5734"/>
    <w:rsid w:val="00CE7F62"/>
    <w:rsid w:val="00D862A9"/>
    <w:rsid w:val="00DA22FD"/>
    <w:rsid w:val="00E10F4A"/>
    <w:rsid w:val="00E46B4E"/>
    <w:rsid w:val="00EA7126"/>
    <w:rsid w:val="00EC3CA9"/>
    <w:rsid w:val="00EF13D7"/>
    <w:rsid w:val="00F671E2"/>
    <w:rsid w:val="00F83601"/>
    <w:rsid w:val="01179B85"/>
    <w:rsid w:val="03779774"/>
    <w:rsid w:val="052906D0"/>
    <w:rsid w:val="06467504"/>
    <w:rsid w:val="0655BD7A"/>
    <w:rsid w:val="069EED72"/>
    <w:rsid w:val="0727B2A4"/>
    <w:rsid w:val="07CDD28E"/>
    <w:rsid w:val="08213147"/>
    <w:rsid w:val="0822AB4D"/>
    <w:rsid w:val="08BD02F7"/>
    <w:rsid w:val="0DE648CF"/>
    <w:rsid w:val="0E2BB8FD"/>
    <w:rsid w:val="0E8088AA"/>
    <w:rsid w:val="0E9E90B5"/>
    <w:rsid w:val="0ED66AAC"/>
    <w:rsid w:val="0FDBE4C5"/>
    <w:rsid w:val="0FF7ABC1"/>
    <w:rsid w:val="128B59DD"/>
    <w:rsid w:val="14B1F380"/>
    <w:rsid w:val="1556A8D7"/>
    <w:rsid w:val="16F5A771"/>
    <w:rsid w:val="17C3756F"/>
    <w:rsid w:val="194FC44D"/>
    <w:rsid w:val="19701AA4"/>
    <w:rsid w:val="1AB830EB"/>
    <w:rsid w:val="1B4420D8"/>
    <w:rsid w:val="1B4B9A6C"/>
    <w:rsid w:val="1CE3DEB1"/>
    <w:rsid w:val="1E9A5E98"/>
    <w:rsid w:val="1EAF5859"/>
    <w:rsid w:val="20255607"/>
    <w:rsid w:val="20278DB4"/>
    <w:rsid w:val="21453672"/>
    <w:rsid w:val="219D5852"/>
    <w:rsid w:val="23BDAE69"/>
    <w:rsid w:val="24D5D71B"/>
    <w:rsid w:val="2535BD73"/>
    <w:rsid w:val="257F0161"/>
    <w:rsid w:val="273C83E9"/>
    <w:rsid w:val="29A5B352"/>
    <w:rsid w:val="2A0AD79D"/>
    <w:rsid w:val="2B60703C"/>
    <w:rsid w:val="2BE98A09"/>
    <w:rsid w:val="2C5E1400"/>
    <w:rsid w:val="2CF673F5"/>
    <w:rsid w:val="2E9077F3"/>
    <w:rsid w:val="310C25EB"/>
    <w:rsid w:val="3165418B"/>
    <w:rsid w:val="32709D9F"/>
    <w:rsid w:val="33546188"/>
    <w:rsid w:val="33DE086E"/>
    <w:rsid w:val="3503D0AD"/>
    <w:rsid w:val="364B136C"/>
    <w:rsid w:val="36A52613"/>
    <w:rsid w:val="36E2F6DB"/>
    <w:rsid w:val="37BAE3D0"/>
    <w:rsid w:val="39694F62"/>
    <w:rsid w:val="3B5EB81D"/>
    <w:rsid w:val="3C93BB01"/>
    <w:rsid w:val="3D632665"/>
    <w:rsid w:val="3D8BCF7A"/>
    <w:rsid w:val="3F1A934B"/>
    <w:rsid w:val="40EDD85B"/>
    <w:rsid w:val="40FCA120"/>
    <w:rsid w:val="42097012"/>
    <w:rsid w:val="4231F762"/>
    <w:rsid w:val="43923DCC"/>
    <w:rsid w:val="43E0F8B2"/>
    <w:rsid w:val="43FEDA34"/>
    <w:rsid w:val="456C0B7C"/>
    <w:rsid w:val="45A7B732"/>
    <w:rsid w:val="46A86DFD"/>
    <w:rsid w:val="48466A53"/>
    <w:rsid w:val="48B4497E"/>
    <w:rsid w:val="48DB6FE2"/>
    <w:rsid w:val="4B1513F9"/>
    <w:rsid w:val="4C545DB8"/>
    <w:rsid w:val="4CB6D409"/>
    <w:rsid w:val="4E94A477"/>
    <w:rsid w:val="4E994BFF"/>
    <w:rsid w:val="4EF2F4C9"/>
    <w:rsid w:val="4FC573F0"/>
    <w:rsid w:val="5001EEFC"/>
    <w:rsid w:val="50162CF1"/>
    <w:rsid w:val="51BBD733"/>
    <w:rsid w:val="51E7DE1C"/>
    <w:rsid w:val="529FA585"/>
    <w:rsid w:val="530BED30"/>
    <w:rsid w:val="53B2F37E"/>
    <w:rsid w:val="53FBB484"/>
    <w:rsid w:val="54A17F7C"/>
    <w:rsid w:val="56BB43BF"/>
    <w:rsid w:val="5991EC24"/>
    <w:rsid w:val="59FACB71"/>
    <w:rsid w:val="5A0BC044"/>
    <w:rsid w:val="5A774196"/>
    <w:rsid w:val="5C19EC2F"/>
    <w:rsid w:val="5C2D8994"/>
    <w:rsid w:val="5C7A6246"/>
    <w:rsid w:val="5CA9A240"/>
    <w:rsid w:val="5D915EF0"/>
    <w:rsid w:val="5E5BA8FE"/>
    <w:rsid w:val="5EEFCFF5"/>
    <w:rsid w:val="5FAA92B7"/>
    <w:rsid w:val="5FD6EBC8"/>
    <w:rsid w:val="60C913B8"/>
    <w:rsid w:val="645F921D"/>
    <w:rsid w:val="64A86148"/>
    <w:rsid w:val="6782A97A"/>
    <w:rsid w:val="69697F6E"/>
    <w:rsid w:val="69BD7F8F"/>
    <w:rsid w:val="6A59F389"/>
    <w:rsid w:val="6B55A44C"/>
    <w:rsid w:val="6C50C033"/>
    <w:rsid w:val="6C62EDCD"/>
    <w:rsid w:val="6CED9479"/>
    <w:rsid w:val="6EAF31A9"/>
    <w:rsid w:val="6F432595"/>
    <w:rsid w:val="70816BA4"/>
    <w:rsid w:val="7195F74B"/>
    <w:rsid w:val="731A859E"/>
    <w:rsid w:val="73FBB213"/>
    <w:rsid w:val="74532888"/>
    <w:rsid w:val="75EB5510"/>
    <w:rsid w:val="75FB4555"/>
    <w:rsid w:val="76133A2B"/>
    <w:rsid w:val="78BB74A7"/>
    <w:rsid w:val="7B9DFB82"/>
    <w:rsid w:val="7C6A22C8"/>
    <w:rsid w:val="7C994ADC"/>
    <w:rsid w:val="7D8E8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  <w:style w:type="character" w:styleId="normaltextrun" w:customStyle="1">
    <w:name w:val="normaltextrun"/>
    <w:basedOn w:val="DefaultParagraphFont"/>
    <w:rsid w:val="007E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556ecc3120ef4aa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E390A-4AFB-45E6-A021-E8761103678E}">
  <ds:schemaRefs>
    <ds:schemaRef ds:uri="http://purl.org/dc/terms/"/>
    <ds:schemaRef ds:uri="http://www.w3.org/XML/1998/namespace"/>
    <ds:schemaRef ds:uri="http://purl.org/dc/elements/1.1/"/>
    <ds:schemaRef ds:uri="0527fa56-fb9c-4004-a323-c7b97c1755e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0f53d791-0c25-4ea0-b348-159f9ecf687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22CFC2-6F4A-4C19-B468-F5180ED0CD70}"/>
</file>

<file path=customXml/itemProps3.xml><?xml version="1.0" encoding="utf-8"?>
<ds:datastoreItem xmlns:ds="http://schemas.openxmlformats.org/officeDocument/2006/customXml" ds:itemID="{27087579-CE11-4AF3-AD72-9EE95FF9B50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26</cp:revision>
  <dcterms:created xsi:type="dcterms:W3CDTF">2025-06-18T15:37:00Z</dcterms:created>
  <dcterms:modified xsi:type="dcterms:W3CDTF">2025-07-22T19:38:04Z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