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Pr="008A0B27" w:rsidR="00195A54" w:rsidTr="236889B2" w14:paraId="1620C76D" w14:textId="77777777">
        <w:tc>
          <w:tcPr>
            <w:tcW w:w="13948" w:type="dxa"/>
            <w:gridSpan w:val="2"/>
            <w:shd w:val="clear" w:color="auto" w:fill="D9F2D0" w:themeFill="accent6" w:themeFillTint="33"/>
            <w:tcMar/>
          </w:tcPr>
          <w:p w:rsidRPr="008A0B27" w:rsidR="00195A54" w:rsidP="3C52CA07" w:rsidRDefault="008E1B61" w14:paraId="7F4BB30C" w14:textId="42F9C6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C52CA07" w:rsidR="60042B3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Malevolent Characters: Fiction Writing</w:t>
            </w:r>
          </w:p>
        </w:tc>
      </w:tr>
      <w:tr w:rsidRPr="008A0B27" w:rsidR="00195A54" w:rsidTr="236889B2" w14:paraId="61C58675" w14:textId="77777777">
        <w:tc>
          <w:tcPr>
            <w:tcW w:w="13948" w:type="dxa"/>
            <w:gridSpan w:val="2"/>
            <w:tcMar/>
          </w:tcPr>
          <w:p w:rsidRPr="008A0B27" w:rsidR="00195A54" w:rsidP="3C52CA07" w:rsidRDefault="00195A54" w14:paraId="139F6905" w14:textId="30C56529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C52CA07" w:rsidR="00195A5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Expected Outcomes</w:t>
            </w:r>
          </w:p>
          <w:p w:rsidR="00FA264C" w:rsidP="3C52CA07" w:rsidRDefault="00C94B2E" w14:paraId="5135EAE6" w14:textId="0BAB5F5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3C52CA07" w:rsidR="00C94B2E">
              <w:rPr>
                <w:rFonts w:ascii="Calibri" w:hAnsi="Calibri" w:eastAsia="Calibri" w:cs="Calibri"/>
                <w:sz w:val="24"/>
                <w:szCs w:val="24"/>
              </w:rPr>
              <w:t xml:space="preserve">Learners </w:t>
            </w:r>
            <w:r w:rsidRPr="3C52CA07" w:rsidR="00FA264C">
              <w:rPr>
                <w:rFonts w:ascii="Calibri" w:hAnsi="Calibri" w:eastAsia="Calibri" w:cs="Calibri"/>
                <w:sz w:val="24"/>
                <w:szCs w:val="24"/>
              </w:rPr>
              <w:t>will</w:t>
            </w:r>
            <w:r w:rsidRPr="3C52CA07" w:rsidR="00BA3DE1">
              <w:rPr>
                <w:rFonts w:ascii="Calibri" w:hAnsi="Calibri" w:eastAsia="Calibri" w:cs="Calibri"/>
                <w:sz w:val="24"/>
                <w:szCs w:val="24"/>
              </w:rPr>
              <w:t>:</w:t>
            </w:r>
          </w:p>
          <w:p w:rsidRPr="001C0310" w:rsidR="000359BD" w:rsidP="3C52CA07" w:rsidRDefault="00251714" w14:paraId="4F16550F" w14:textId="2EF106D5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C52CA07" w:rsidR="41B2FE70">
              <w:rPr>
                <w:rFonts w:ascii="Calibri" w:hAnsi="Calibri" w:eastAsia="Calibri" w:cs="Calibri"/>
                <w:sz w:val="24"/>
                <w:szCs w:val="24"/>
              </w:rPr>
              <w:t xml:space="preserve">Be able to </w:t>
            </w:r>
            <w:r w:rsidRPr="3C52CA07" w:rsidR="41B2FE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explain and apply the key conventions a writer uses to craft a malevolent character.</w:t>
            </w:r>
          </w:p>
          <w:p w:rsidR="37FA87AC" w:rsidP="3C52CA07" w:rsidRDefault="37FA87AC" w14:paraId="69FFADE7" w14:textId="7C5B8BB5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C52CA07" w:rsidR="37FA87A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Craft a physical description of a malevolent character. </w:t>
            </w:r>
          </w:p>
          <w:p w:rsidR="374CB5FA" w:rsidP="3C52CA07" w:rsidRDefault="374CB5FA" w14:paraId="1EDFFB97" w14:textId="43948300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C52CA07" w:rsidR="374CB5F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Use vocabulary and figurative language to create a malevolent character. </w:t>
            </w:r>
          </w:p>
          <w:p w:rsidRPr="001C0310" w:rsidR="000359BD" w:rsidP="3C52CA07" w:rsidRDefault="00251714" w14:paraId="5DEA53B8" w14:textId="561CEECA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236889B2" w:rsidR="6BC06B9C">
              <w:rPr>
                <w:rFonts w:ascii="Calibri" w:hAnsi="Calibri" w:eastAsia="Calibri" w:cs="Calibri"/>
                <w:sz w:val="24"/>
                <w:szCs w:val="24"/>
              </w:rPr>
              <w:t xml:space="preserve">Be able to use dialogue to craft a character, showing awareness of both the words within the speech marks and surrounding language choices. </w:t>
            </w:r>
          </w:p>
          <w:p w:rsidRPr="001C0310" w:rsidR="000359BD" w:rsidP="3C52CA07" w:rsidRDefault="00251714" w14:paraId="51AFD685" w14:textId="7DBCE8CB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236889B2" w:rsidR="67E09F6C">
              <w:rPr>
                <w:rFonts w:ascii="Calibri" w:hAnsi="Calibri" w:eastAsia="Calibri" w:cs="Calibri"/>
                <w:sz w:val="24"/>
                <w:szCs w:val="24"/>
              </w:rPr>
              <w:t xml:space="preserve">Use paragraphs to make their writing cohesive and structured. </w:t>
            </w:r>
          </w:p>
        </w:tc>
      </w:tr>
      <w:tr w:rsidRPr="008A0B27" w:rsidR="00C305AB" w:rsidTr="236889B2" w14:paraId="728D6443" w14:textId="77777777">
        <w:tc>
          <w:tcPr>
            <w:tcW w:w="13948" w:type="dxa"/>
            <w:gridSpan w:val="2"/>
            <w:tcMar/>
          </w:tcPr>
          <w:p w:rsidRPr="008A0B27" w:rsidR="00A811BE" w:rsidP="3C52CA07" w:rsidRDefault="00A811BE" w14:paraId="4498F310" w14:textId="77777777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C52CA07" w:rsidR="00A811BE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Developmental Focus Opportunities</w:t>
            </w:r>
          </w:p>
          <w:p w:rsidRPr="00513176" w:rsidR="00A7121A" w:rsidP="3C52CA07" w:rsidRDefault="0015512E" w14:paraId="28A90633" w14:textId="4B6AFC7D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3C52CA07" w:rsidR="03C150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Discussion of what motivates a character or a person to wish to inflict harm on others. </w:t>
            </w:r>
          </w:p>
          <w:p w:rsidRPr="00513176" w:rsidR="00A7121A" w:rsidP="3C52CA07" w:rsidRDefault="0015512E" w14:paraId="4FB875D6" w14:textId="50494F3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3C52CA07" w:rsidR="05C0C2E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Opportunities to debate m</w:t>
            </w:r>
            <w:r w:rsidRPr="3C52CA07" w:rsidR="03C1500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oral issue</w:t>
            </w:r>
            <w:r w:rsidRPr="3C52CA07" w:rsidR="3C76877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s surrounding good and evil </w:t>
            </w:r>
          </w:p>
        </w:tc>
      </w:tr>
      <w:tr w:rsidRPr="008A0B27" w:rsidR="00195A54" w:rsidTr="236889B2" w14:paraId="4E7257A0" w14:textId="77777777"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P="3C52CA07" w:rsidRDefault="00195A54" w14:paraId="71C414B0" w14:textId="357DA0E9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C52CA07" w:rsidR="00195A5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Key Learning Points</w:t>
            </w:r>
          </w:p>
        </w:tc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P="3C52CA07" w:rsidRDefault="00195A54" w14:paraId="0A5A8A25" w14:textId="4876B950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C52CA07" w:rsidR="00195A5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Powerful Knowledge</w:t>
            </w:r>
          </w:p>
        </w:tc>
      </w:tr>
      <w:tr w:rsidRPr="008A0B27" w:rsidR="00195A54" w:rsidTr="236889B2" w14:paraId="06DADF0D" w14:textId="77777777">
        <w:tc>
          <w:tcPr>
            <w:tcW w:w="6974" w:type="dxa"/>
            <w:tcMar/>
          </w:tcPr>
          <w:p w:rsidRPr="00B6402B" w:rsidR="00561573" w:rsidP="3C52CA07" w:rsidRDefault="00C143F1" w14:paraId="766189B0" w14:textId="7B5F9BA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C52CA07" w:rsidR="6DA05753">
              <w:rPr>
                <w:rFonts w:ascii="Calibri" w:hAnsi="Calibri" w:eastAsia="Calibri" w:cs="Calibri"/>
                <w:i w:val="0"/>
                <w:iCs w:val="0"/>
                <w:sz w:val="24"/>
                <w:szCs w:val="24"/>
              </w:rPr>
              <w:t xml:space="preserve">I </w:t>
            </w:r>
            <w:r w:rsidRPr="3C52CA07" w:rsidR="6DA057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can explain and apply the key conventions a writer uses to craft a malevolent character.</w:t>
            </w:r>
          </w:p>
          <w:p w:rsidRPr="00B6402B" w:rsidR="00561573" w:rsidP="3C52CA07" w:rsidRDefault="00C143F1" w14:paraId="545EF940" w14:textId="6045F3D4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C52CA07" w:rsidR="4F22E1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 can effectively craft a physical description of a malevolent character.</w:t>
            </w:r>
          </w:p>
          <w:p w:rsidRPr="00B6402B" w:rsidR="00561573" w:rsidP="3C52CA07" w:rsidRDefault="00C143F1" w14:paraId="18132CFE" w14:textId="1E7315B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C52CA07" w:rsidR="34A75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 can create effective similes and metaphors to describe a malevolent character.</w:t>
            </w:r>
          </w:p>
          <w:p w:rsidRPr="00B6402B" w:rsidR="00561573" w:rsidP="3C52CA07" w:rsidRDefault="00C143F1" w14:paraId="2E1CC2CF" w14:textId="5EBF721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C52CA07" w:rsidR="67A5F57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I can carefully craft a character through dialogue. </w:t>
            </w:r>
          </w:p>
          <w:p w:rsidRPr="00B6402B" w:rsidR="00561573" w:rsidP="3C52CA07" w:rsidRDefault="00C143F1" w14:paraId="13987915" w14:textId="4310AB7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C52CA07" w:rsidR="0A424E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 can use paragraphs accurately and effectively in my writing to reveal details about a character.</w:t>
            </w:r>
          </w:p>
        </w:tc>
        <w:tc>
          <w:tcPr>
            <w:tcW w:w="6974" w:type="dxa"/>
            <w:tcMar/>
          </w:tcPr>
          <w:p w:rsidR="00195A54" w:rsidP="3C52CA07" w:rsidRDefault="00380671" w14:paraId="5862B9EB" w14:textId="6ED6DDA8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3C52CA07" w:rsidR="5B64BAAB">
              <w:rPr>
                <w:rFonts w:ascii="Calibri" w:hAnsi="Calibri" w:eastAsia="Calibri" w:cs="Calibri"/>
                <w:sz w:val="24"/>
                <w:szCs w:val="24"/>
              </w:rPr>
              <w:t xml:space="preserve">Learners will understand what malevolent characters are, how they are created and will be able to apply their learning in their own writing to create their own malevolent </w:t>
            </w:r>
            <w:r w:rsidRPr="3C52CA07" w:rsidR="77FA27B2">
              <w:rPr>
                <w:rFonts w:ascii="Calibri" w:hAnsi="Calibri" w:eastAsia="Calibri" w:cs="Calibri"/>
                <w:sz w:val="24"/>
                <w:szCs w:val="24"/>
              </w:rPr>
              <w:t>characters</w:t>
            </w:r>
            <w:r w:rsidRPr="3C52CA07" w:rsidR="5B64BAAB">
              <w:rPr>
                <w:rFonts w:ascii="Calibri" w:hAnsi="Calibri" w:eastAsia="Calibri" w:cs="Calibri"/>
                <w:sz w:val="24"/>
                <w:szCs w:val="24"/>
              </w:rPr>
              <w:t xml:space="preserve">. Learners will </w:t>
            </w:r>
            <w:r w:rsidRPr="3C52CA07" w:rsidR="5B64BAAB">
              <w:rPr>
                <w:rFonts w:ascii="Calibri" w:hAnsi="Calibri" w:eastAsia="Calibri" w:cs="Calibri"/>
                <w:sz w:val="24"/>
                <w:szCs w:val="24"/>
              </w:rPr>
              <w:t>identify</w:t>
            </w:r>
            <w:r w:rsidRPr="3C52CA07" w:rsidR="5B64BAAB">
              <w:rPr>
                <w:rFonts w:ascii="Calibri" w:hAnsi="Calibri" w:eastAsia="Calibri" w:cs="Calibri"/>
                <w:sz w:val="24"/>
                <w:szCs w:val="24"/>
              </w:rPr>
              <w:t xml:space="preserve"> and analyse</w:t>
            </w:r>
            <w:r w:rsidRPr="3C52CA07" w:rsidR="77846BF3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3C52CA07" w:rsidR="2FD5C153">
              <w:rPr>
                <w:rFonts w:ascii="Calibri" w:hAnsi="Calibri" w:eastAsia="Calibri" w:cs="Calibri"/>
                <w:sz w:val="24"/>
                <w:szCs w:val="24"/>
              </w:rPr>
              <w:t xml:space="preserve">famous malevolent characters e.g. Dracula. </w:t>
            </w:r>
          </w:p>
          <w:p w:rsidR="00CC63ED" w:rsidP="3C52CA07" w:rsidRDefault="00CC63ED" w14:paraId="6C184393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CC63ED" w:rsidP="3C52CA07" w:rsidRDefault="00CC63ED" w14:paraId="6AC8078A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8A0B27" w:rsidR="00CC63ED" w:rsidP="3C52CA07" w:rsidRDefault="00CC63ED" w14:paraId="5B69D9F1" w14:textId="7B02A4F9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8A0B27" w:rsidR="00195A54" w:rsidTr="236889B2" w14:paraId="11B5495E" w14:textId="77777777"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P="3C52CA07" w:rsidRDefault="00195A54" w14:paraId="7F9FC9CC" w14:textId="21929E12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C52CA07" w:rsidR="00195A5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Subject-Specific Vocabulary </w:t>
            </w:r>
          </w:p>
        </w:tc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P="3C52CA07" w:rsidRDefault="00195A54" w14:paraId="300D8508" w14:textId="708DA0A1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C52CA07" w:rsidR="00195A5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Reading Opportunities</w:t>
            </w:r>
          </w:p>
        </w:tc>
      </w:tr>
      <w:tr w:rsidRPr="008A0B27" w:rsidR="00195A54" w:rsidTr="236889B2" w14:paraId="49B65D1F" w14:textId="77777777">
        <w:tc>
          <w:tcPr>
            <w:tcW w:w="6974" w:type="dxa"/>
            <w:tcMar/>
          </w:tcPr>
          <w:p w:rsidRPr="008A0B27" w:rsidR="00C735E3" w:rsidP="3C52CA07" w:rsidRDefault="00C735E3" w14:paraId="35EBAEB4" w14:textId="041EA9A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52CA07" w:rsidR="4BCF78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Malevolent</w:t>
            </w:r>
            <w:r w:rsidRPr="3C52CA07" w:rsidR="4BCF7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- having or showing a wish to do evil to others</w:t>
            </w:r>
          </w:p>
          <w:p w:rsidRPr="008A0B27" w:rsidR="00C735E3" w:rsidP="3C52CA07" w:rsidRDefault="00C735E3" w14:paraId="7027A8DF" w14:textId="15D2DD2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52CA07" w:rsidR="4BCF78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Convention</w:t>
            </w:r>
            <w:r w:rsidRPr="3C52CA07" w:rsidR="4BCF7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- a way in which something is usually done or a key feature</w:t>
            </w:r>
          </w:p>
          <w:p w:rsidRPr="008A0B27" w:rsidR="00C735E3" w:rsidP="3C52CA07" w:rsidRDefault="00C735E3" w14:paraId="3ECBA349" w14:textId="41921EE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52CA07" w:rsidR="04E812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Figurative language</w:t>
            </w:r>
            <w:r w:rsidRPr="3C52CA07" w:rsidR="04E812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- a way of expressing ideas by using words or phrases that go beyond their literal meaning</w:t>
            </w:r>
          </w:p>
          <w:p w:rsidRPr="008A0B27" w:rsidR="00C735E3" w:rsidP="3C52CA07" w:rsidRDefault="00C735E3" w14:paraId="0E439415" w14:textId="4176949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52CA07" w:rsidR="04E812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Simile</w:t>
            </w:r>
            <w:r w:rsidRPr="3C52CA07" w:rsidR="04E812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- a comparison of two things, often using the words 'like' or 'as'</w:t>
            </w:r>
          </w:p>
          <w:p w:rsidRPr="008A0B27" w:rsidR="00C735E3" w:rsidP="3C52CA07" w:rsidRDefault="00C735E3" w14:paraId="6AB05679" w14:textId="77EA663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52CA07" w:rsidR="04E812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Metaphor</w:t>
            </w:r>
            <w:r w:rsidRPr="3C52CA07" w:rsidR="04E812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- a direct comparison of two things using the verb 'to be'</w:t>
            </w:r>
          </w:p>
          <w:p w:rsidRPr="008A0B27" w:rsidR="00C735E3" w:rsidP="3C52CA07" w:rsidRDefault="00C735E3" w14:paraId="4197BA40" w14:textId="7711D40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52CA07" w:rsidR="04E812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Cliché</w:t>
            </w:r>
            <w:r w:rsidRPr="3C52CA07" w:rsidR="04E812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- a phrase or opinion that is overused</w:t>
            </w:r>
          </w:p>
          <w:p w:rsidRPr="008A0B27" w:rsidR="00C735E3" w:rsidP="3C52CA07" w:rsidRDefault="00C735E3" w14:paraId="5C705E12" w14:textId="64E0587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52CA07" w:rsidR="0E13D4F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Dialogue</w:t>
            </w:r>
            <w:r w:rsidRPr="3C52CA07" w:rsidR="0E13D4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- a conversation between two or more people</w:t>
            </w:r>
          </w:p>
          <w:p w:rsidRPr="008A0B27" w:rsidR="00C735E3" w:rsidP="3C52CA07" w:rsidRDefault="00C735E3" w14:paraId="4946457D" w14:textId="0A7E46F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52CA07" w:rsidR="0161138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Cohesive</w:t>
            </w:r>
            <w:r w:rsidRPr="3C52CA07" w:rsidR="01611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- in fiction writing this means the ideas fit together</w:t>
            </w:r>
          </w:p>
          <w:p w:rsidRPr="008A0B27" w:rsidR="00C735E3" w:rsidP="3C52CA07" w:rsidRDefault="00C735E3" w14:paraId="543B7130" w14:textId="43A2939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52CA07" w:rsidR="0161138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Suspense</w:t>
            </w:r>
            <w:r w:rsidRPr="3C52CA07" w:rsidR="01611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- a feeling of anxiousness or uncertainty</w:t>
            </w:r>
          </w:p>
          <w:p w:rsidRPr="008A0B27" w:rsidR="00C735E3" w:rsidP="3C52CA07" w:rsidRDefault="00C735E3" w14:paraId="1E0D00A8" w14:textId="5F9DED4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52CA07" w:rsidR="0161138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Paragraph</w:t>
            </w:r>
            <w:r w:rsidRPr="3C52CA07" w:rsidR="01611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- a distinct section of a piece of writing, usually dealing with a single idea or topic</w:t>
            </w:r>
          </w:p>
        </w:tc>
        <w:tc>
          <w:tcPr>
            <w:tcW w:w="6974" w:type="dxa"/>
            <w:tcMar/>
          </w:tcPr>
          <w:p w:rsidRPr="008A0B27" w:rsidR="00CC63ED" w:rsidP="3C52CA07" w:rsidRDefault="009970C5" w14:paraId="65247248" w14:textId="3DD57D0B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3C52CA07" w:rsidR="4BCF787D">
              <w:rPr>
                <w:rFonts w:ascii="Calibri" w:hAnsi="Calibri" w:eastAsia="Calibri" w:cs="Calibri"/>
                <w:sz w:val="24"/>
                <w:szCs w:val="24"/>
              </w:rPr>
              <w:t xml:space="preserve">Bram </w:t>
            </w:r>
            <w:r w:rsidRPr="3C52CA07" w:rsidR="4BCF787D">
              <w:rPr>
                <w:rFonts w:ascii="Calibri" w:hAnsi="Calibri" w:eastAsia="Calibri" w:cs="Calibri"/>
                <w:sz w:val="24"/>
                <w:szCs w:val="24"/>
              </w:rPr>
              <w:t>Stoker’s</w:t>
            </w:r>
            <w:r w:rsidRPr="3C52CA07" w:rsidR="4BCF787D">
              <w:rPr>
                <w:rFonts w:ascii="Calibri" w:hAnsi="Calibri" w:eastAsia="Calibri" w:cs="Calibri"/>
                <w:sz w:val="24"/>
                <w:szCs w:val="24"/>
              </w:rPr>
              <w:t xml:space="preserve"> ‘Dracula’ </w:t>
            </w:r>
          </w:p>
          <w:p w:rsidRPr="008A0B27" w:rsidR="00CC63ED" w:rsidP="3C52CA07" w:rsidRDefault="009970C5" w14:paraId="2A5E8804" w14:textId="4CBA81C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8A0B27" w:rsidR="00CC63ED" w:rsidP="3C52CA07" w:rsidRDefault="009970C5" w14:paraId="73DEE9A5" w14:textId="3975343D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8A0B27" w:rsidR="00195A54" w:rsidTr="236889B2" w14:paraId="52FDDB70" w14:textId="77777777"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P="3C52CA07" w:rsidRDefault="00195A54" w14:paraId="0F848A00" w14:textId="13D105B8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C52CA07" w:rsidR="00195A5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Possible Misconceptions</w:t>
            </w:r>
          </w:p>
        </w:tc>
        <w:tc>
          <w:tcPr>
            <w:tcW w:w="6974" w:type="dxa"/>
            <w:shd w:val="clear" w:color="auto" w:fill="D9F2D0" w:themeFill="accent6" w:themeFillTint="33"/>
            <w:tcMar/>
          </w:tcPr>
          <w:p w:rsidR="00195A54" w:rsidP="3C52CA07" w:rsidRDefault="00195A54" w14:paraId="30C004E6" w14:textId="77777777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C52CA07" w:rsidR="00195A5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Cross-Curricular Links</w:t>
            </w:r>
          </w:p>
          <w:p w:rsidRPr="008A0B27" w:rsidR="00DC0619" w:rsidP="3C52CA07" w:rsidRDefault="00DC0619" w14:paraId="6AAEE7C2" w14:textId="3C0F61C4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</w:tr>
      <w:tr w:rsidRPr="008A0B27" w:rsidR="00195A54" w:rsidTr="236889B2" w14:paraId="542ABD73" w14:textId="77777777">
        <w:tc>
          <w:tcPr>
            <w:tcW w:w="6974" w:type="dxa"/>
            <w:tcMar/>
          </w:tcPr>
          <w:p w:rsidRPr="008A0B27" w:rsidR="00B13AE2" w:rsidP="3C52CA07" w:rsidRDefault="00B13AE2" w14:paraId="654B78EF" w14:textId="7C080B6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3C52CA07" w:rsidR="07FAD8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Malevolent characters are always obviously and outwardly evil characters.</w:t>
            </w:r>
          </w:p>
          <w:p w:rsidRPr="008A0B27" w:rsidR="00B13AE2" w:rsidP="3C52CA07" w:rsidRDefault="00B13AE2" w14:paraId="15F5A284" w14:textId="33C4446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3C52CA07" w:rsidR="6660EF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Learners may overload the physical description of their character and list each individual detail, often using cliches.</w:t>
            </w:r>
          </w:p>
          <w:p w:rsidRPr="008A0B27" w:rsidR="00B13AE2" w:rsidP="3C52CA07" w:rsidRDefault="00B13AE2" w14:paraId="18ADC795" w14:textId="1035CD6C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3C52CA07" w:rsidR="29A5D2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Learners may make comparisons in similes </w:t>
            </w:r>
            <w:r w:rsidRPr="3C52CA07" w:rsidR="6E7708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and meta</w:t>
            </w:r>
            <w:r w:rsidRPr="3C52CA07" w:rsidR="29A5D2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phors which are </w:t>
            </w:r>
            <w:r w:rsidRPr="3C52CA07" w:rsidR="29A5D2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clichéd</w:t>
            </w:r>
            <w:r w:rsidRPr="3C52CA07" w:rsidR="29A5D2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this often takes away from a description and makes it unimaginative. </w:t>
            </w:r>
            <w:r w:rsidRPr="3C52CA07" w:rsidR="29A5D2E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8A0B27" w:rsidR="00B13AE2" w:rsidP="3C52CA07" w:rsidRDefault="00B13AE2" w14:paraId="3DAF06DF" w14:textId="3353232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3C52CA07" w:rsidR="74A01C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most important part of dialogue is what is inside the speech marks.</w:t>
            </w:r>
          </w:p>
          <w:p w:rsidRPr="008A0B27" w:rsidR="00B13AE2" w:rsidP="3C52CA07" w:rsidRDefault="00B13AE2" w14:paraId="299CC210" w14:textId="34A7D74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3C52CA07" w:rsidR="47EAB2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Some learners may think it </w:t>
            </w:r>
            <w:r w:rsidRPr="3C52CA07" w:rsidR="47EAB2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doesn't</w:t>
            </w:r>
            <w:r w:rsidRPr="3C52CA07" w:rsidR="47EAB2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always matter where paragraphs go </w:t>
            </w:r>
            <w:r w:rsidRPr="3C52CA07" w:rsidR="47EAB2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as long as</w:t>
            </w:r>
            <w:r w:rsidRPr="3C52CA07" w:rsidR="47EAB2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text is broken up in places.</w:t>
            </w:r>
          </w:p>
        </w:tc>
        <w:tc>
          <w:tcPr>
            <w:tcW w:w="6974" w:type="dxa"/>
            <w:tcMar/>
          </w:tcPr>
          <w:p w:rsidRPr="008A0B27" w:rsidR="00CC63ED" w:rsidP="3C52CA07" w:rsidRDefault="00CC63ED" w14:paraId="7DCD9DC6" w14:textId="756DF72A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3C52CA07" w:rsidR="6E5CF0B4">
              <w:rPr>
                <w:rFonts w:ascii="Calibri" w:hAnsi="Calibri" w:eastAsia="Calibri" w:cs="Calibri"/>
                <w:sz w:val="24"/>
                <w:szCs w:val="24"/>
              </w:rPr>
              <w:t>PSHE – moral issues and expressing personal opinions</w:t>
            </w:r>
          </w:p>
        </w:tc>
      </w:tr>
    </w:tbl>
    <w:p w:rsidRPr="008A0B27" w:rsidR="0018518C" w:rsidRDefault="0018518C" w14:paraId="0FB60DF5" w14:textId="77777777">
      <w:pPr>
        <w:rPr>
          <w:rFonts w:ascii="Calibri" w:hAnsi="Calibri" w:cs="Calibri"/>
        </w:rPr>
      </w:pPr>
    </w:p>
    <w:sectPr w:rsidRPr="008A0B27" w:rsidR="0018518C" w:rsidSect="00195A5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41edd7bdf42745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BA8" w:rsidP="00195A54" w:rsidRDefault="008B0BA8" w14:paraId="7E981D0A" w14:textId="77777777">
      <w:pPr>
        <w:spacing w:after="0" w:line="240" w:lineRule="auto"/>
      </w:pPr>
      <w:r>
        <w:separator/>
      </w:r>
    </w:p>
  </w:endnote>
  <w:endnote w:type="continuationSeparator" w:id="0">
    <w:p w:rsidR="008B0BA8" w:rsidP="00195A54" w:rsidRDefault="008B0BA8" w14:paraId="690F2E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A9BBD43" w:rsidTr="2A9BBD43" w14:paraId="43B9CF55">
      <w:trPr>
        <w:trHeight w:val="300"/>
      </w:trPr>
      <w:tc>
        <w:tcPr>
          <w:tcW w:w="4650" w:type="dxa"/>
          <w:tcMar/>
        </w:tcPr>
        <w:p w:rsidR="2A9BBD43" w:rsidP="2A9BBD43" w:rsidRDefault="2A9BBD43" w14:paraId="158FEC05" w14:textId="1C9E3D5E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A9BBD43" w:rsidP="2A9BBD43" w:rsidRDefault="2A9BBD43" w14:paraId="0CECB6CB" w14:textId="40071F84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A9BBD43" w:rsidP="2A9BBD43" w:rsidRDefault="2A9BBD43" w14:paraId="50555871" w14:textId="05F9ED26">
          <w:pPr>
            <w:pStyle w:val="Header"/>
            <w:bidi w:val="0"/>
            <w:ind w:right="-115"/>
            <w:jc w:val="right"/>
          </w:pPr>
        </w:p>
      </w:tc>
    </w:tr>
  </w:tbl>
  <w:p w:rsidR="2A9BBD43" w:rsidP="2A9BBD43" w:rsidRDefault="2A9BBD43" w14:paraId="7C9B3CDB" w14:textId="2504B56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BA8" w:rsidP="00195A54" w:rsidRDefault="008B0BA8" w14:paraId="58D8284E" w14:textId="77777777">
      <w:pPr>
        <w:spacing w:after="0" w:line="240" w:lineRule="auto"/>
      </w:pPr>
      <w:r>
        <w:separator/>
      </w:r>
    </w:p>
  </w:footnote>
  <w:footnote w:type="continuationSeparator" w:id="0">
    <w:p w:rsidR="008B0BA8" w:rsidP="00195A54" w:rsidRDefault="008B0BA8" w14:paraId="486E06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0B27" w:rsidR="00F161D7" w:rsidP="00F161D7" w:rsidRDefault="00195A54" w14:paraId="5FBCC942" w14:textId="644F5358">
    <w:pPr>
      <w:pStyle w:val="Header"/>
      <w:jc w:val="center"/>
      <w:rPr>
        <w:rFonts w:ascii="Calibri" w:hAnsi="Calibri" w:cs="Calibri"/>
      </w:rPr>
    </w:pPr>
    <w:r w:rsidRPr="3C52CA07" w:rsidR="3C52CA07">
      <w:rPr>
        <w:rFonts w:ascii="Calibri" w:hAnsi="Calibri" w:cs="Calibri"/>
      </w:rPr>
      <w:t xml:space="preserve">Year </w:t>
    </w:r>
    <w:r w:rsidRPr="3C52CA07" w:rsidR="3C52CA07">
      <w:rPr>
        <w:rFonts w:ascii="Calibri" w:hAnsi="Calibri" w:cs="Calibri"/>
      </w:rPr>
      <w:t>9</w:t>
    </w:r>
    <w:r w:rsidRPr="3C52CA07" w:rsidR="3C52CA07">
      <w:rPr>
        <w:rFonts w:ascii="Calibri" w:hAnsi="Calibri" w:cs="Calibri"/>
      </w:rPr>
      <w:t xml:space="preserve"> English</w:t>
    </w:r>
    <w:r w:rsidRPr="3C52CA07" w:rsidR="3C52CA07">
      <w:rPr>
        <w:rFonts w:ascii="Calibri" w:hAnsi="Calibri" w:cs="Calibri"/>
      </w:rPr>
      <w:t xml:space="preserve"> Unit</w:t>
    </w:r>
    <w:r w:rsidRPr="3C52CA07" w:rsidR="3C52CA07">
      <w:rPr>
        <w:rFonts w:ascii="Calibri" w:hAnsi="Calibri" w:cs="Calibri"/>
      </w:rPr>
      <w:t xml:space="preserve"> </w:t>
    </w:r>
    <w:r w:rsidRPr="3C52CA07" w:rsidR="3C52CA07">
      <w:rPr>
        <w:rFonts w:ascii="Calibri" w:hAnsi="Calibri" w:cs="Calibri"/>
      </w:rPr>
      <w:t>4: Malevolent Characters: Fiction Writing</w:t>
    </w:r>
  </w:p>
  <w:p w:rsidR="00195A54" w:rsidRDefault="00195A54" w14:paraId="290826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1e6330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5906b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9110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faa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e7a3f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116C6"/>
    <w:rsid w:val="00025EB0"/>
    <w:rsid w:val="000359BD"/>
    <w:rsid w:val="000563F8"/>
    <w:rsid w:val="000663E9"/>
    <w:rsid w:val="00084885"/>
    <w:rsid w:val="00090958"/>
    <w:rsid w:val="00090AB6"/>
    <w:rsid w:val="00095AF9"/>
    <w:rsid w:val="00096228"/>
    <w:rsid w:val="000B5BF3"/>
    <w:rsid w:val="000E6E4F"/>
    <w:rsid w:val="000E7587"/>
    <w:rsid w:val="000E767A"/>
    <w:rsid w:val="000F15AA"/>
    <w:rsid w:val="000F4D3A"/>
    <w:rsid w:val="001126E0"/>
    <w:rsid w:val="00120219"/>
    <w:rsid w:val="00130ED5"/>
    <w:rsid w:val="0015119A"/>
    <w:rsid w:val="0015512E"/>
    <w:rsid w:val="0018518C"/>
    <w:rsid w:val="00195A54"/>
    <w:rsid w:val="001A643B"/>
    <w:rsid w:val="001B0316"/>
    <w:rsid w:val="001C0310"/>
    <w:rsid w:val="001C08D9"/>
    <w:rsid w:val="001E2CAF"/>
    <w:rsid w:val="00224017"/>
    <w:rsid w:val="00251714"/>
    <w:rsid w:val="00261B1D"/>
    <w:rsid w:val="00271372"/>
    <w:rsid w:val="002805D6"/>
    <w:rsid w:val="002851FF"/>
    <w:rsid w:val="00290B33"/>
    <w:rsid w:val="002A441B"/>
    <w:rsid w:val="002B01FA"/>
    <w:rsid w:val="002B649B"/>
    <w:rsid w:val="002E4D50"/>
    <w:rsid w:val="00304ABF"/>
    <w:rsid w:val="00342972"/>
    <w:rsid w:val="00372D01"/>
    <w:rsid w:val="00380671"/>
    <w:rsid w:val="00396EAC"/>
    <w:rsid w:val="003A6722"/>
    <w:rsid w:val="003B0957"/>
    <w:rsid w:val="003B55BE"/>
    <w:rsid w:val="003C6DC2"/>
    <w:rsid w:val="003F487F"/>
    <w:rsid w:val="00417AE4"/>
    <w:rsid w:val="00434841"/>
    <w:rsid w:val="0044344E"/>
    <w:rsid w:val="00466BC5"/>
    <w:rsid w:val="00494F67"/>
    <w:rsid w:val="004B14C2"/>
    <w:rsid w:val="004B4B7F"/>
    <w:rsid w:val="004E21CE"/>
    <w:rsid w:val="004F44B4"/>
    <w:rsid w:val="00513176"/>
    <w:rsid w:val="00530A47"/>
    <w:rsid w:val="00546298"/>
    <w:rsid w:val="00561573"/>
    <w:rsid w:val="00565EF7"/>
    <w:rsid w:val="00570A2D"/>
    <w:rsid w:val="005754BB"/>
    <w:rsid w:val="00586725"/>
    <w:rsid w:val="005965A6"/>
    <w:rsid w:val="005B77AD"/>
    <w:rsid w:val="005F02F1"/>
    <w:rsid w:val="005F60F0"/>
    <w:rsid w:val="005F7F6C"/>
    <w:rsid w:val="006014F9"/>
    <w:rsid w:val="00603C60"/>
    <w:rsid w:val="00616BC3"/>
    <w:rsid w:val="00620CB9"/>
    <w:rsid w:val="0062104A"/>
    <w:rsid w:val="00631639"/>
    <w:rsid w:val="00653B06"/>
    <w:rsid w:val="00662D4D"/>
    <w:rsid w:val="00670840"/>
    <w:rsid w:val="00686B7E"/>
    <w:rsid w:val="006B0CD6"/>
    <w:rsid w:val="006C72E6"/>
    <w:rsid w:val="006E7252"/>
    <w:rsid w:val="00722634"/>
    <w:rsid w:val="00782FCD"/>
    <w:rsid w:val="00783FB1"/>
    <w:rsid w:val="00784DED"/>
    <w:rsid w:val="0078BB6D"/>
    <w:rsid w:val="00790EE5"/>
    <w:rsid w:val="0079506D"/>
    <w:rsid w:val="00796E53"/>
    <w:rsid w:val="007A215C"/>
    <w:rsid w:val="007E1732"/>
    <w:rsid w:val="007E1BAF"/>
    <w:rsid w:val="007E5748"/>
    <w:rsid w:val="007E61FC"/>
    <w:rsid w:val="007E6477"/>
    <w:rsid w:val="0080065B"/>
    <w:rsid w:val="00826D3F"/>
    <w:rsid w:val="00831E6B"/>
    <w:rsid w:val="0084279B"/>
    <w:rsid w:val="008623D1"/>
    <w:rsid w:val="00866FF4"/>
    <w:rsid w:val="00867C9D"/>
    <w:rsid w:val="00874255"/>
    <w:rsid w:val="00881876"/>
    <w:rsid w:val="00882A95"/>
    <w:rsid w:val="0088661D"/>
    <w:rsid w:val="008866AE"/>
    <w:rsid w:val="008A0B27"/>
    <w:rsid w:val="008A190B"/>
    <w:rsid w:val="008A7CF9"/>
    <w:rsid w:val="008B0BA8"/>
    <w:rsid w:val="008C092D"/>
    <w:rsid w:val="008C43DB"/>
    <w:rsid w:val="008D1BED"/>
    <w:rsid w:val="008D45BB"/>
    <w:rsid w:val="008D66CC"/>
    <w:rsid w:val="008E1B61"/>
    <w:rsid w:val="00905EEB"/>
    <w:rsid w:val="00932800"/>
    <w:rsid w:val="0093471E"/>
    <w:rsid w:val="009405AC"/>
    <w:rsid w:val="00953089"/>
    <w:rsid w:val="009535A1"/>
    <w:rsid w:val="00961E3E"/>
    <w:rsid w:val="00986DA9"/>
    <w:rsid w:val="00992AE8"/>
    <w:rsid w:val="00996FAA"/>
    <w:rsid w:val="009970C5"/>
    <w:rsid w:val="009B7C87"/>
    <w:rsid w:val="009D0DE9"/>
    <w:rsid w:val="009E3419"/>
    <w:rsid w:val="009E4ACB"/>
    <w:rsid w:val="009F100B"/>
    <w:rsid w:val="00A41637"/>
    <w:rsid w:val="00A50E25"/>
    <w:rsid w:val="00A549E5"/>
    <w:rsid w:val="00A55F57"/>
    <w:rsid w:val="00A7121A"/>
    <w:rsid w:val="00A811BE"/>
    <w:rsid w:val="00A85A57"/>
    <w:rsid w:val="00A87D9A"/>
    <w:rsid w:val="00AD6CCB"/>
    <w:rsid w:val="00AD6CF3"/>
    <w:rsid w:val="00AE1AA8"/>
    <w:rsid w:val="00AF779B"/>
    <w:rsid w:val="00B00E2B"/>
    <w:rsid w:val="00B13AE2"/>
    <w:rsid w:val="00B436F2"/>
    <w:rsid w:val="00B6402B"/>
    <w:rsid w:val="00B93623"/>
    <w:rsid w:val="00BA3DE1"/>
    <w:rsid w:val="00BA3E2E"/>
    <w:rsid w:val="00BA6936"/>
    <w:rsid w:val="00BB0747"/>
    <w:rsid w:val="00BB21E9"/>
    <w:rsid w:val="00BC559E"/>
    <w:rsid w:val="00BC5CC3"/>
    <w:rsid w:val="00BD4C2F"/>
    <w:rsid w:val="00C0297C"/>
    <w:rsid w:val="00C143F1"/>
    <w:rsid w:val="00C25BBD"/>
    <w:rsid w:val="00C305AB"/>
    <w:rsid w:val="00C37469"/>
    <w:rsid w:val="00C631DA"/>
    <w:rsid w:val="00C7226B"/>
    <w:rsid w:val="00C735E3"/>
    <w:rsid w:val="00C84599"/>
    <w:rsid w:val="00C87E9C"/>
    <w:rsid w:val="00C94B2E"/>
    <w:rsid w:val="00CA4BC9"/>
    <w:rsid w:val="00CB02A3"/>
    <w:rsid w:val="00CB64ED"/>
    <w:rsid w:val="00CC2038"/>
    <w:rsid w:val="00CC5734"/>
    <w:rsid w:val="00CC63ED"/>
    <w:rsid w:val="00CE7F62"/>
    <w:rsid w:val="00D030F5"/>
    <w:rsid w:val="00D132FD"/>
    <w:rsid w:val="00D30972"/>
    <w:rsid w:val="00D37A9D"/>
    <w:rsid w:val="00D42F1D"/>
    <w:rsid w:val="00D51718"/>
    <w:rsid w:val="00D64422"/>
    <w:rsid w:val="00D862A9"/>
    <w:rsid w:val="00DA22FD"/>
    <w:rsid w:val="00DA3A02"/>
    <w:rsid w:val="00DA4336"/>
    <w:rsid w:val="00DC0619"/>
    <w:rsid w:val="00DD1E25"/>
    <w:rsid w:val="00DD59EC"/>
    <w:rsid w:val="00DD772B"/>
    <w:rsid w:val="00DF460C"/>
    <w:rsid w:val="00DF48B2"/>
    <w:rsid w:val="00E00F2F"/>
    <w:rsid w:val="00E01546"/>
    <w:rsid w:val="00E10F4A"/>
    <w:rsid w:val="00E46B4E"/>
    <w:rsid w:val="00E67AC0"/>
    <w:rsid w:val="00E8130A"/>
    <w:rsid w:val="00EA16F3"/>
    <w:rsid w:val="00EA7126"/>
    <w:rsid w:val="00EC3CA9"/>
    <w:rsid w:val="00ED62AE"/>
    <w:rsid w:val="00ED6B38"/>
    <w:rsid w:val="00EF13D7"/>
    <w:rsid w:val="00EF4232"/>
    <w:rsid w:val="00F02685"/>
    <w:rsid w:val="00F1129E"/>
    <w:rsid w:val="00F161D7"/>
    <w:rsid w:val="00F2043F"/>
    <w:rsid w:val="00F44ED1"/>
    <w:rsid w:val="00F671E2"/>
    <w:rsid w:val="00F83601"/>
    <w:rsid w:val="00F840BC"/>
    <w:rsid w:val="00FA264C"/>
    <w:rsid w:val="00FC4760"/>
    <w:rsid w:val="00FE45B4"/>
    <w:rsid w:val="01611380"/>
    <w:rsid w:val="03C1500A"/>
    <w:rsid w:val="03E87C07"/>
    <w:rsid w:val="0443FABE"/>
    <w:rsid w:val="04E81214"/>
    <w:rsid w:val="052906D0"/>
    <w:rsid w:val="0553D54C"/>
    <w:rsid w:val="05C0C2EF"/>
    <w:rsid w:val="05D040B2"/>
    <w:rsid w:val="0655BD7A"/>
    <w:rsid w:val="0727B2A4"/>
    <w:rsid w:val="07CDD28E"/>
    <w:rsid w:val="07FAD816"/>
    <w:rsid w:val="0A424E48"/>
    <w:rsid w:val="0AF1200E"/>
    <w:rsid w:val="0B44F482"/>
    <w:rsid w:val="0E13D4F7"/>
    <w:rsid w:val="0FF7ABC1"/>
    <w:rsid w:val="1143BAEE"/>
    <w:rsid w:val="162589B5"/>
    <w:rsid w:val="162A9F55"/>
    <w:rsid w:val="194FC44D"/>
    <w:rsid w:val="19B1D0A2"/>
    <w:rsid w:val="1ADCCA3C"/>
    <w:rsid w:val="1B5EB626"/>
    <w:rsid w:val="1C01188B"/>
    <w:rsid w:val="1CE3DEB1"/>
    <w:rsid w:val="2226AAD9"/>
    <w:rsid w:val="236889B2"/>
    <w:rsid w:val="251F90DA"/>
    <w:rsid w:val="257F0161"/>
    <w:rsid w:val="258FB813"/>
    <w:rsid w:val="29A5D2ED"/>
    <w:rsid w:val="2A9BBD43"/>
    <w:rsid w:val="2CB7290E"/>
    <w:rsid w:val="2FBE9FF3"/>
    <w:rsid w:val="2FD5C153"/>
    <w:rsid w:val="2FF6DE50"/>
    <w:rsid w:val="317C08FF"/>
    <w:rsid w:val="34A75598"/>
    <w:rsid w:val="374CB5FA"/>
    <w:rsid w:val="37BAE3D0"/>
    <w:rsid w:val="37FA87AC"/>
    <w:rsid w:val="3C52CA07"/>
    <w:rsid w:val="3C76877A"/>
    <w:rsid w:val="3D8BCF7A"/>
    <w:rsid w:val="3E68D480"/>
    <w:rsid w:val="40EDD85B"/>
    <w:rsid w:val="41B2FE70"/>
    <w:rsid w:val="456C0B7C"/>
    <w:rsid w:val="469E9577"/>
    <w:rsid w:val="470C7C73"/>
    <w:rsid w:val="47EAB2BA"/>
    <w:rsid w:val="4875EA84"/>
    <w:rsid w:val="49999348"/>
    <w:rsid w:val="4BCF787D"/>
    <w:rsid w:val="4DC22E8D"/>
    <w:rsid w:val="4DF28138"/>
    <w:rsid w:val="4F22E18E"/>
    <w:rsid w:val="4FC573F0"/>
    <w:rsid w:val="503EE282"/>
    <w:rsid w:val="504CD4D3"/>
    <w:rsid w:val="50A38CD4"/>
    <w:rsid w:val="527586A5"/>
    <w:rsid w:val="59D9E867"/>
    <w:rsid w:val="5ACC5022"/>
    <w:rsid w:val="5B64BAAB"/>
    <w:rsid w:val="5EBFCCCE"/>
    <w:rsid w:val="60042B3D"/>
    <w:rsid w:val="63D5F9C9"/>
    <w:rsid w:val="6660EF49"/>
    <w:rsid w:val="67A5F578"/>
    <w:rsid w:val="67AD1BEA"/>
    <w:rsid w:val="67E09F6C"/>
    <w:rsid w:val="68DE02EE"/>
    <w:rsid w:val="69697F6E"/>
    <w:rsid w:val="6A6C98ED"/>
    <w:rsid w:val="6AAA7665"/>
    <w:rsid w:val="6BC06B9C"/>
    <w:rsid w:val="6DA05753"/>
    <w:rsid w:val="6E5CF0B4"/>
    <w:rsid w:val="6E7708C1"/>
    <w:rsid w:val="71B45F4A"/>
    <w:rsid w:val="72CEC7F5"/>
    <w:rsid w:val="73D54BBC"/>
    <w:rsid w:val="74A01CB9"/>
    <w:rsid w:val="76435FA9"/>
    <w:rsid w:val="7713D898"/>
    <w:rsid w:val="77846BF3"/>
    <w:rsid w:val="77FA27B2"/>
    <w:rsid w:val="79C3925F"/>
    <w:rsid w:val="7AAB8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A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5A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A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5A54"/>
  </w:style>
  <w:style w:type="character" w:styleId="normaltextrun" w:customStyle="1">
    <w:name w:val="normaltextrun"/>
    <w:basedOn w:val="DefaultParagraphFont"/>
    <w:rsid w:val="007E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41edd7bdf427458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087579-CE11-4AF3-AD72-9EE95FF9B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4BDE6-2229-4844-8A0D-4968A3FB2820}"/>
</file>

<file path=customXml/itemProps3.xml><?xml version="1.0" encoding="utf-8"?>
<ds:datastoreItem xmlns:ds="http://schemas.openxmlformats.org/officeDocument/2006/customXml" ds:itemID="{EF2E390A-4AFB-45E6-A021-E8761103678E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186</cp:revision>
  <dcterms:created xsi:type="dcterms:W3CDTF">2025-06-18T15:37:00Z</dcterms:created>
  <dcterms:modified xsi:type="dcterms:W3CDTF">2026-02-16T18:41:53Z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